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19AE" w14:textId="77777777" w:rsidR="00170D09" w:rsidRPr="00170D09" w:rsidRDefault="00170D09" w:rsidP="00170D09">
      <w:pPr>
        <w:jc w:val="right"/>
        <w:rPr>
          <w:rFonts w:ascii="Calibri" w:hAnsi="Calibri" w:cs="Calibri"/>
          <w:bCs/>
          <w:sz w:val="24"/>
          <w:szCs w:val="24"/>
          <w:lang w:val="pl-PL"/>
        </w:rPr>
      </w:pPr>
      <w:r w:rsidRPr="00170D09">
        <w:rPr>
          <w:rFonts w:ascii="Calibri" w:hAnsi="Calibri" w:cs="Calibri"/>
          <w:bCs/>
          <w:sz w:val="24"/>
          <w:szCs w:val="24"/>
          <w:lang w:val="pl-PL"/>
        </w:rPr>
        <w:t xml:space="preserve">Warszawa, </w:t>
      </w:r>
      <w:r w:rsidR="000C7C43">
        <w:rPr>
          <w:rFonts w:ascii="Calibri" w:hAnsi="Calibri" w:cs="Calibri"/>
          <w:bCs/>
          <w:sz w:val="24"/>
          <w:szCs w:val="24"/>
          <w:lang w:val="pl-PL"/>
        </w:rPr>
        <w:t>21</w:t>
      </w:r>
      <w:r w:rsidR="00505121">
        <w:rPr>
          <w:rFonts w:ascii="Calibri" w:hAnsi="Calibri" w:cs="Calibri"/>
          <w:bCs/>
          <w:sz w:val="24"/>
          <w:szCs w:val="24"/>
          <w:lang w:val="pl-PL"/>
        </w:rPr>
        <w:t>-</w:t>
      </w:r>
      <w:r w:rsidR="005D15B0">
        <w:rPr>
          <w:rFonts w:ascii="Calibri" w:hAnsi="Calibri" w:cs="Calibri"/>
          <w:bCs/>
          <w:sz w:val="24"/>
          <w:szCs w:val="24"/>
          <w:lang w:val="pl-PL"/>
        </w:rPr>
        <w:t>03</w:t>
      </w:r>
      <w:r w:rsidR="00505121">
        <w:rPr>
          <w:rFonts w:ascii="Calibri" w:hAnsi="Calibri" w:cs="Calibri"/>
          <w:bCs/>
          <w:sz w:val="24"/>
          <w:szCs w:val="24"/>
          <w:lang w:val="pl-PL"/>
        </w:rPr>
        <w:t>-202</w:t>
      </w:r>
      <w:r w:rsidR="00784970">
        <w:rPr>
          <w:rFonts w:ascii="Calibri" w:hAnsi="Calibri" w:cs="Calibri"/>
          <w:bCs/>
          <w:sz w:val="24"/>
          <w:szCs w:val="24"/>
          <w:lang w:val="pl-PL"/>
        </w:rPr>
        <w:t>2</w:t>
      </w:r>
      <w:r w:rsidR="00505121">
        <w:rPr>
          <w:rFonts w:ascii="Calibri" w:hAnsi="Calibri" w:cs="Calibri"/>
          <w:bCs/>
          <w:sz w:val="24"/>
          <w:szCs w:val="24"/>
          <w:lang w:val="pl-PL"/>
        </w:rPr>
        <w:t xml:space="preserve"> r.</w:t>
      </w:r>
    </w:p>
    <w:p w14:paraId="25B5F59D" w14:textId="77777777" w:rsidR="00170D09" w:rsidRPr="00170D09" w:rsidRDefault="00170D09" w:rsidP="00A726D7">
      <w:pPr>
        <w:rPr>
          <w:rFonts w:ascii="Calibri" w:hAnsi="Calibri"/>
          <w:bCs/>
          <w:sz w:val="24"/>
          <w:szCs w:val="24"/>
          <w:u w:val="single"/>
          <w:lang w:val="pl-PL"/>
        </w:rPr>
      </w:pPr>
    </w:p>
    <w:p w14:paraId="509C53DD" w14:textId="77777777" w:rsidR="00A726D7" w:rsidRDefault="004E375D" w:rsidP="00A726D7">
      <w:pPr>
        <w:rPr>
          <w:rFonts w:ascii="Calibri" w:hAnsi="Calibri"/>
          <w:b/>
          <w:sz w:val="24"/>
          <w:szCs w:val="24"/>
          <w:u w:val="single"/>
        </w:rPr>
      </w:pPr>
      <w:r w:rsidRPr="004E375D">
        <w:rPr>
          <w:rFonts w:ascii="Calibri" w:hAnsi="Calibri"/>
          <w:b/>
          <w:sz w:val="24"/>
          <w:szCs w:val="24"/>
          <w:u w:val="single"/>
          <w:lang w:val="pl-PL"/>
        </w:rPr>
        <w:t xml:space="preserve">Autor: </w:t>
      </w:r>
      <w:r w:rsidR="00483A74">
        <w:rPr>
          <w:rFonts w:ascii="Calibri" w:hAnsi="Calibri"/>
          <w:b/>
          <w:sz w:val="24"/>
          <w:szCs w:val="24"/>
          <w:u w:val="single"/>
          <w:lang w:val="pl-PL"/>
        </w:rPr>
        <w:t>Jarosław Jędrzyński</w:t>
      </w:r>
      <w:r w:rsidRPr="004E375D">
        <w:rPr>
          <w:rFonts w:ascii="Calibri" w:hAnsi="Calibri"/>
          <w:b/>
          <w:sz w:val="24"/>
          <w:szCs w:val="24"/>
          <w:u w:val="single"/>
          <w:lang w:val="pl-PL"/>
        </w:rPr>
        <w:t>,</w:t>
      </w:r>
      <w:r w:rsidRPr="004E375D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4E375D">
        <w:rPr>
          <w:rFonts w:ascii="Calibri" w:hAnsi="Calibri"/>
          <w:b/>
          <w:sz w:val="24"/>
          <w:szCs w:val="24"/>
          <w:u w:val="single"/>
          <w:lang w:val="pl-PL"/>
        </w:rPr>
        <w:t xml:space="preserve">ekspert portalu </w:t>
      </w:r>
      <w:r w:rsidRPr="004E375D">
        <w:rPr>
          <w:rFonts w:ascii="Calibri" w:hAnsi="Calibri"/>
          <w:b/>
          <w:sz w:val="24"/>
          <w:szCs w:val="24"/>
          <w:u w:val="single"/>
        </w:rPr>
        <w:t>RynekPierwotny.pl</w:t>
      </w:r>
    </w:p>
    <w:p w14:paraId="184A183C" w14:textId="77777777" w:rsidR="005D15B0" w:rsidRDefault="005D15B0" w:rsidP="00A726D7">
      <w:pPr>
        <w:rPr>
          <w:rFonts w:ascii="Calibri" w:hAnsi="Calibri"/>
          <w:b/>
          <w:sz w:val="24"/>
          <w:szCs w:val="24"/>
          <w:u w:val="single"/>
        </w:rPr>
      </w:pPr>
    </w:p>
    <w:p w14:paraId="6D906C31" w14:textId="77777777" w:rsidR="005D15B0" w:rsidRPr="000E21FC" w:rsidRDefault="00960E8D" w:rsidP="00960E8D">
      <w:pPr>
        <w:shd w:val="clear" w:color="auto" w:fill="FFFFFF"/>
        <w:spacing w:before="120" w:after="120"/>
        <w:rPr>
          <w:rFonts w:ascii="Calibri" w:eastAsia="Times New Roman" w:hAnsi="Calibri" w:cs="Calibri"/>
          <w:b/>
          <w:bCs/>
          <w:sz w:val="36"/>
          <w:szCs w:val="36"/>
          <w:lang w:val="pl-PL" w:eastAsia="pl-PL"/>
        </w:rPr>
      </w:pPr>
      <w:bookmarkStart w:id="0" w:name="_Hlk64626064"/>
      <w:r w:rsidRPr="000E21FC">
        <w:rPr>
          <w:rFonts w:ascii="Calibri" w:eastAsia="Times New Roman" w:hAnsi="Calibri" w:cs="Calibri"/>
          <w:b/>
          <w:bCs/>
          <w:sz w:val="36"/>
          <w:szCs w:val="36"/>
          <w:lang w:val="pl-PL" w:eastAsia="pl-PL"/>
        </w:rPr>
        <w:t xml:space="preserve">Oczekiwane odbicie statystyk inwestycyjnych mieszkaniówki w lutym </w:t>
      </w:r>
    </w:p>
    <w:p w14:paraId="58938F0F" w14:textId="77777777" w:rsidR="005D15B0" w:rsidRPr="00756FED" w:rsidRDefault="005D15B0" w:rsidP="00960E8D">
      <w:pPr>
        <w:shd w:val="clear" w:color="auto" w:fill="FFFFFF"/>
        <w:spacing w:before="120" w:after="120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56FED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Najnowsza informacja GUS, prezentująca wstępne wyniki budownictwa mieszkaniowego w </w:t>
      </w:r>
      <w:r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lutym</w:t>
      </w:r>
      <w:r w:rsidR="00C045F4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br.</w:t>
      </w:r>
      <w:r w:rsidRPr="00756FED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, </w:t>
      </w:r>
      <w:r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wskazuje na naturalne wzrostowe odreagowanie statystyk po ich styczniowym załamaniu. Pytanie jednak, czy oznacza to </w:t>
      </w:r>
      <w:r w:rsidR="00C045F4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tylko </w:t>
      </w:r>
      <w:r w:rsidR="002207D9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krótkotrwałe odbicie</w:t>
      </w:r>
      <w:r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czy początek powrotu</w:t>
      </w:r>
      <w:r w:rsidR="00C045F4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do wysokiej formy,</w:t>
      </w:r>
      <w:r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koniunktury inwestycyjnej </w:t>
      </w:r>
      <w:r w:rsidR="00C045F4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na </w:t>
      </w:r>
      <w:r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mieszkaniow</w:t>
      </w:r>
      <w:r w:rsidR="00C045F4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ym</w:t>
      </w:r>
      <w:r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rynku pierwotn</w:t>
      </w:r>
      <w:r w:rsidR="00C045F4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ym</w:t>
      </w:r>
      <w:r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.</w:t>
      </w:r>
    </w:p>
    <w:p w14:paraId="2FE404A6" w14:textId="77777777" w:rsidR="005D15B0" w:rsidRPr="00756FED" w:rsidRDefault="005D15B0" w:rsidP="00960E8D">
      <w:pPr>
        <w:shd w:val="clear" w:color="auto" w:fill="FFFFFF"/>
        <w:spacing w:before="120" w:after="120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Odreagowanie styczniowego tąpnięcia</w:t>
      </w:r>
    </w:p>
    <w:p w14:paraId="599311BF" w14:textId="77777777" w:rsidR="00C045F4" w:rsidRDefault="005D15B0" w:rsidP="00960E8D">
      <w:pPr>
        <w:shd w:val="clear" w:color="auto" w:fill="FFFFFF"/>
        <w:spacing w:before="120" w:after="120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Początek bieżącego roku bardzo wyraźnie zasygnalizował perspektywę </w:t>
      </w:r>
      <w:r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słabnięcia koniunktury inwestycyjnej rynku mieszkaniowego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w kolejnych miesiącach</w:t>
      </w:r>
      <w:r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. 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Mocno k</w:t>
      </w:r>
      <w:r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orekcyjny charakter styczniowych danych GUS 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solidarnie dotknął wszystkich trzech rodzajów statystyk inwestycyjnych mieszkaniówki, czyli</w:t>
      </w:r>
      <w:r w:rsidR="00C045F4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:</w:t>
      </w:r>
    </w:p>
    <w:p w14:paraId="7A1CA420" w14:textId="77777777" w:rsidR="00C045F4" w:rsidRDefault="005D15B0" w:rsidP="00C045F4">
      <w:pPr>
        <w:numPr>
          <w:ilvl w:val="0"/>
          <w:numId w:val="50"/>
        </w:numPr>
        <w:shd w:val="clear" w:color="auto" w:fill="FFFFFF"/>
        <w:spacing w:before="120" w:after="120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mieszkań oddanych do użytkowania, </w:t>
      </w:r>
    </w:p>
    <w:p w14:paraId="37D1545D" w14:textId="77777777" w:rsidR="00C045F4" w:rsidRDefault="005D15B0" w:rsidP="00C045F4">
      <w:pPr>
        <w:numPr>
          <w:ilvl w:val="0"/>
          <w:numId w:val="50"/>
        </w:numPr>
        <w:shd w:val="clear" w:color="auto" w:fill="FFFFFF"/>
        <w:spacing w:before="120" w:after="120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nowych pozwoleń oraz </w:t>
      </w:r>
    </w:p>
    <w:p w14:paraId="749E4D9F" w14:textId="77777777" w:rsidR="005D15B0" w:rsidRDefault="005D15B0" w:rsidP="00C045F4">
      <w:pPr>
        <w:numPr>
          <w:ilvl w:val="0"/>
          <w:numId w:val="50"/>
        </w:numPr>
        <w:shd w:val="clear" w:color="auto" w:fill="FFFFFF"/>
        <w:spacing w:before="120" w:after="120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inwestycji rozpoczętych. </w:t>
      </w:r>
    </w:p>
    <w:p w14:paraId="7814C4CB" w14:textId="77777777" w:rsidR="005D15B0" w:rsidRDefault="007A14B9" w:rsidP="00960E8D">
      <w:pPr>
        <w:shd w:val="clear" w:color="auto" w:fill="FFFFFF"/>
        <w:spacing w:before="120" w:after="120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Jak tłumaczą eksperci portalu </w:t>
      </w:r>
      <w:hyperlink r:id="rId8" w:history="1">
        <w:r w:rsidRPr="0074547B">
          <w:rPr>
            <w:rStyle w:val="Hipercze"/>
            <w:rFonts w:ascii="Calibri" w:eastAsia="Times New Roman" w:hAnsi="Calibri" w:cs="Calibri"/>
            <w:bCs/>
            <w:color w:val="000000"/>
            <w:sz w:val="24"/>
            <w:szCs w:val="24"/>
            <w:u w:val="none"/>
            <w:lang w:val="pl-PL" w:eastAsia="pl-PL"/>
          </w:rPr>
          <w:t>RynekPierwotny.pl</w:t>
        </w:r>
      </w:hyperlink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w</w:t>
      </w:r>
      <w:r w:rsidR="005D15B0"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przypadku budownictwa mieszkaniowego, niezależnie od stanu koniunktury rynkowej, dość mocno utrwaloną od lat tradycją jest widoczne hamowanie aktywności inwestycyjnej w pierwszych tygodniach każdego roku. W efekcie miesiąc styczeń jest od lat regularnie i niezawodnie najsłabszym miesiącem w mieszkaniówce pod względem statystyk nowo rozpoczynanych budów. </w:t>
      </w:r>
      <w:r w:rsidR="005D15B0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Pojawia się więc wątpliwość, czy styczniowe hamowanie do minimalnych kilkuletnich wartości było tylko wypadkiem przy pracy, czy też</w:t>
      </w:r>
      <w:r w:rsidR="002645BE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może </w:t>
      </w:r>
      <w:r w:rsidR="005D15B0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początkiem cyklicznego spowolnienia inwestycyjnego w mieszkaniówce. </w:t>
      </w:r>
    </w:p>
    <w:p w14:paraId="4FCE9FA6" w14:textId="77777777" w:rsidR="005D15B0" w:rsidRDefault="005D15B0" w:rsidP="00960E8D">
      <w:pPr>
        <w:shd w:val="clear" w:color="auto" w:fill="FFFFFF"/>
        <w:spacing w:before="120" w:after="120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Zdecydowanie najgorzej wypadły z początkiem roku najważniejsze dane</w:t>
      </w:r>
      <w:r w:rsidR="007A14B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,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z punktu widzenia oceny bieżącej koniunktury, dotyczące nowych budów deweloperskich</w:t>
      </w:r>
      <w:r w:rsidR="00615A08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. P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ociągnęły</w:t>
      </w:r>
      <w:r w:rsidR="00615A08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one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za sobą przedmiotowe statystyki ogółem do poziomu jednego z najgorszych wyników miesięcznych w historii, i najsłabszego od grudnia 2018 roku. </w:t>
      </w:r>
    </w:p>
    <w:p w14:paraId="44CF7F8B" w14:textId="77777777" w:rsidR="005D15B0" w:rsidRDefault="005D15B0" w:rsidP="00960E8D">
      <w:pPr>
        <w:shd w:val="clear" w:color="auto" w:fill="FFFFFF"/>
        <w:spacing w:before="120" w:after="120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Tymczasem w lutym nastąpiło dość jednoznaczne odreagowanie wolumenu nowych budów mieszkaniowych do poziomu ogółem blisko 18 tys. jednostek, czyli o ponad połowę w stosunku do styczniowego dna. Na taki wynik solidarnie zapracowali inwestorzy indywidualni i budujący na sprzedaż lub wynajem. Jednak o ile ci pierwsi rozpoczęli w dwóch pierwszych miesiącach nawet nieco więcej mieszkań niż w analogicznym okresie ub. roku, to deweloperzy wciąż mają na koncie mniej rozpoczętych budów rdr o ponad 16 proc.</w:t>
      </w:r>
    </w:p>
    <w:p w14:paraId="675CC1F9" w14:textId="77777777" w:rsidR="005D15B0" w:rsidRPr="00756FED" w:rsidRDefault="005D15B0" w:rsidP="00960E8D">
      <w:pPr>
        <w:shd w:val="clear" w:color="auto" w:fill="FFFFFF"/>
        <w:spacing w:before="120" w:after="120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Nowe</w:t>
      </w:r>
      <w:r w:rsidRPr="00756FED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pozwole</w:t>
      </w:r>
      <w:r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nia wciąż w cenie</w:t>
      </w:r>
    </w:p>
    <w:p w14:paraId="6C8A5C6C" w14:textId="77777777" w:rsidR="005D15B0" w:rsidRDefault="005D15B0" w:rsidP="00960E8D">
      <w:pPr>
        <w:shd w:val="clear" w:color="auto" w:fill="FFFFFF"/>
        <w:spacing w:before="120" w:after="120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Z kolei w przypadku statystyk nowych pozwoleń na budowę lub zgłoszeń z projektem budowlanym, 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luty </w:t>
      </w:r>
      <w:r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zaowocował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  <w:r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korekcyjnym 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odreagowaniem</w:t>
      </w:r>
      <w:r w:rsidR="000E21FC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,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o nieco mniej spektakularnym wymiarze</w:t>
      </w:r>
      <w:r w:rsidR="000E21FC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,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niż w przypadku mieszkań rozpoczętych. </w:t>
      </w:r>
      <w:r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GUS doliczył się ich ogółem w ubiegłym miesiącu 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25,5</w:t>
      </w:r>
      <w:r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tys., czyli 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15 proc. więcej w relacji mdm, ale jednocześnie ponad 6 proc. mniej rdr. </w:t>
      </w:r>
    </w:p>
    <w:p w14:paraId="13089BD0" w14:textId="77777777" w:rsidR="005D15B0" w:rsidRPr="00FE1FB2" w:rsidRDefault="005D15B0" w:rsidP="00960E8D">
      <w:pPr>
        <w:shd w:val="clear" w:color="auto" w:fill="FFFFFF"/>
        <w:spacing w:before="120" w:after="120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lastRenderedPageBreak/>
        <w:t>Co ciekawe jednak, w przypadku deweloperów wynik za dwa pierwsze miesiące br. na poziomie ponad 33 tys. decyzji administracyjnych, jest niemal identyczny z osiągniętym w okresie styczeń-luty 2021. Czyli rusza  wyraźnie mniej nowych budów deweloperskich, ale nowe pozwolenia wciąż pozostają w cenie. A j</w:t>
      </w:r>
      <w:r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ak wiadomo s</w:t>
      </w:r>
      <w:r w:rsidRPr="00756FED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tatystyki nowych pozwoleń na budowę </w:t>
      </w:r>
      <w:r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są </w:t>
      </w:r>
      <w:r w:rsidRPr="00756FED">
        <w:rPr>
          <w:rFonts w:ascii="Calibri" w:eastAsia="Times New Roman" w:hAnsi="Calibri" w:cs="Calibri"/>
          <w:sz w:val="24"/>
          <w:szCs w:val="24"/>
          <w:lang w:val="pl-PL" w:eastAsia="pl-PL"/>
        </w:rPr>
        <w:t>bardzo wiarygodnym parametrem oceny potencjału popytowego rynku w przyszłych okresach przez deweloperów</w:t>
      </w:r>
      <w:r>
        <w:rPr>
          <w:rFonts w:ascii="Calibri" w:eastAsia="Times New Roman" w:hAnsi="Calibri" w:cs="Calibri"/>
          <w:sz w:val="24"/>
          <w:szCs w:val="24"/>
          <w:lang w:val="pl-PL" w:eastAsia="pl-PL"/>
        </w:rPr>
        <w:t>, nie sugerując tym samym spadku</w:t>
      </w:r>
      <w:r w:rsidR="00410614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pl-PL" w:eastAsia="pl-PL"/>
        </w:rPr>
        <w:t>ich optymizmu inwestycyjnego.</w:t>
      </w:r>
      <w:r w:rsidRPr="00756FED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</w:t>
      </w:r>
    </w:p>
    <w:bookmarkEnd w:id="0"/>
    <w:p w14:paraId="4C4E48B6" w14:textId="77777777" w:rsidR="005D15B0" w:rsidRPr="00756FED" w:rsidRDefault="005D15B0" w:rsidP="00960E8D">
      <w:pPr>
        <w:shd w:val="clear" w:color="auto" w:fill="FFFFFF"/>
        <w:spacing w:before="120" w:after="120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56FED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 xml:space="preserve">Mieszkania oddane </w:t>
      </w:r>
      <w:r>
        <w:rPr>
          <w:rFonts w:ascii="Calibri" w:eastAsia="Times New Roman" w:hAnsi="Calibri" w:cs="Calibri"/>
          <w:b/>
          <w:sz w:val="24"/>
          <w:szCs w:val="24"/>
          <w:lang w:val="pl-PL" w:eastAsia="pl-PL"/>
        </w:rPr>
        <w:t>w kierunku średnich wartości</w:t>
      </w:r>
    </w:p>
    <w:p w14:paraId="72485943" w14:textId="77777777" w:rsidR="005D15B0" w:rsidRDefault="005D15B0" w:rsidP="00960E8D">
      <w:pPr>
        <w:shd w:val="clear" w:color="auto" w:fill="FFFFFF"/>
        <w:spacing w:before="120" w:after="120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W</w:t>
      </w:r>
      <w:r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ostatnich czasach bardzo mocnym ogniwem </w:t>
      </w:r>
      <w:r w:rsidR="000E21FC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GUS-</w:t>
      </w:r>
      <w:r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owskich danych sygnalnych budownictwa mieszkaniowego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pozostawały</w:t>
      </w:r>
      <w:r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statystyki mieszkań oddanych do użytkowania</w:t>
      </w:r>
      <w:r w:rsidR="00615A08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.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  <w:r w:rsidR="00615A08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O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d siedmiu miesięcy ostro pięły się w górę aż do rekordowego od lat poziomu w ubiegłorocznym grudniu. </w:t>
      </w:r>
    </w:p>
    <w:p w14:paraId="5C9555CD" w14:textId="77777777" w:rsidR="005D15B0" w:rsidRPr="00756FED" w:rsidRDefault="005D15B0" w:rsidP="00960E8D">
      <w:pPr>
        <w:shd w:val="clear" w:color="auto" w:fill="FFFFFF"/>
        <w:spacing w:before="120" w:after="120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W tym przypadku po styczniowym osłabieniu mamy na tyle wyraźne odreagowanie, że bardzo prawdopodobny wydaje się powrót do średnich wartości z ostatnich miesięcy. Wynik w lutym ogółem 18,4 tys. był nie tylko wyższy mdm o jedną piątą, ale i rdr o kilkanaście procent. W rezultacie tegoroczny jak i zeszłoroczny okres styczeń-luty zaowocowały niemal identycznym wynikiem. </w:t>
      </w:r>
    </w:p>
    <w:p w14:paraId="68097A0E" w14:textId="77777777" w:rsidR="005D15B0" w:rsidRDefault="00960E8D" w:rsidP="00960E8D">
      <w:pPr>
        <w:spacing w:before="120" w:after="120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Statystyki mieszkań oddawanych do użytku nie zależą od aktualnej sytuacji rynkowej, ale są efektem stanu koniunktury 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inwestycyjnej </w:t>
      </w:r>
      <w:r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sprzed około dwóch lat, a wi</w:t>
      </w:r>
      <w:r w:rsidR="002207D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ę</w:t>
      </w:r>
      <w:r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c okresu odpowiadającego cyklowi 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budowlanemu</w:t>
      </w:r>
      <w:r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w 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mieszkaniówce</w:t>
      </w:r>
      <w:r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. W związku z tym</w:t>
      </w:r>
      <w:r w:rsidR="002207D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,</w:t>
      </w:r>
      <w:r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w tym przypadku</w:t>
      </w:r>
      <w:r w:rsidR="002207D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,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można liczyć na szybkie odbicie </w:t>
      </w:r>
      <w:r w:rsidR="00700E6E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tych danych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w kolejnych miesiącach, w odróżnieniu do bardziej problematycznych nowych pozwoleń i budów rozpoczętych.</w:t>
      </w:r>
    </w:p>
    <w:p w14:paraId="4E9C4A18" w14:textId="77777777" w:rsidR="009248FF" w:rsidRPr="00571069" w:rsidRDefault="00ED0491" w:rsidP="00960E8D">
      <w:pPr>
        <w:spacing w:before="120" w:after="120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Już za dwa tygodnie </w:t>
      </w:r>
      <w:r w:rsidR="007A75C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notowani na GPW 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deweloperzy mieszkaniowi zaprezentują </w:t>
      </w:r>
      <w:r w:rsidR="007A75C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swoje wyniki sprzedażowe za pierwszy kwartał br. Raczej przesądzony wydaje się istotny statystycznie spadek kontraktacji zarówno w relacji rok do roku jak i kwartał do kwartału. Trudno jednak jednoznacznie ocenić, czy </w:t>
      </w:r>
      <w:r w:rsidR="009248FF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bieżący, </w:t>
      </w:r>
      <w:r w:rsidR="007A75C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okresowy spadek popytu na nowe </w:t>
      </w:r>
      <w:r w:rsidR="0057106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lokale</w:t>
      </w:r>
      <w:r w:rsidR="007A75C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będzie miał radykalny wpływ na </w:t>
      </w:r>
      <w:r w:rsidR="009248FF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długoterminowe </w:t>
      </w:r>
      <w:r w:rsidR="00317AE1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widoki</w:t>
      </w:r>
      <w:r w:rsidR="009248FF" w:rsidRPr="0057106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rodzimego </w:t>
      </w:r>
      <w:r w:rsidR="0057106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mieszkaniowego </w:t>
      </w:r>
      <w:r w:rsidR="009248FF" w:rsidRPr="0057106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rynku inwestycyjnego. </w:t>
      </w:r>
    </w:p>
    <w:p w14:paraId="5CD360D8" w14:textId="77777777" w:rsidR="00960E8D" w:rsidRDefault="009248FF" w:rsidP="00960E8D">
      <w:pPr>
        <w:spacing w:before="120" w:after="120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Prawdopodobnie już niebawem rozgorzeje </w:t>
      </w:r>
      <w:r w:rsidR="00317AE1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medialna 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dyskusja nad wpływem wojny w Ukrainie na rozwój krajowej mieszkaniówki. Niekończący się strumień wojennych uchodźców, liczony już nie </w:t>
      </w:r>
      <w:r w:rsidR="000E21FC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w 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setkach tysięcy</w:t>
      </w:r>
      <w:r w:rsidR="00317AE1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,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ale w milionach jednostek, </w:t>
      </w:r>
      <w:r w:rsidR="00317AE1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zapewne nie pozostanie bez wpływu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  <w:r w:rsidR="00317AE1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na </w:t>
      </w:r>
      <w:r w:rsidR="0057106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jej perspektywy w długim terminie.</w:t>
      </w:r>
    </w:p>
    <w:p w14:paraId="34372E6A" w14:textId="77777777" w:rsidR="00960E8D" w:rsidRDefault="00960E8D" w:rsidP="00960E8D">
      <w:pPr>
        <w:spacing w:before="120" w:after="120"/>
        <w:rPr>
          <w:rFonts w:ascii="Calibri" w:hAnsi="Calibri"/>
          <w:b/>
          <w:sz w:val="24"/>
          <w:szCs w:val="24"/>
          <w:u w:val="single"/>
        </w:rPr>
      </w:pPr>
    </w:p>
    <w:p w14:paraId="43FC5A38" w14:textId="77777777" w:rsidR="005D15B0" w:rsidRDefault="005D15B0" w:rsidP="00960E8D">
      <w:pPr>
        <w:spacing w:before="120" w:after="120"/>
        <w:rPr>
          <w:rFonts w:ascii="Calibri" w:hAnsi="Calibri"/>
          <w:b/>
          <w:sz w:val="24"/>
          <w:szCs w:val="24"/>
          <w:u w:val="single"/>
        </w:rPr>
      </w:pPr>
    </w:p>
    <w:p w14:paraId="431DFBA6" w14:textId="77777777" w:rsidR="005D15B0" w:rsidRDefault="005D15B0" w:rsidP="00960E8D">
      <w:pPr>
        <w:spacing w:before="120" w:after="120"/>
        <w:rPr>
          <w:rFonts w:ascii="Calibri" w:hAnsi="Calibri"/>
          <w:b/>
          <w:sz w:val="24"/>
          <w:szCs w:val="24"/>
          <w:u w:val="single"/>
        </w:rPr>
      </w:pPr>
    </w:p>
    <w:p w14:paraId="704BD8F5" w14:textId="77777777" w:rsidR="00376698" w:rsidRDefault="00376698" w:rsidP="00960E8D">
      <w:pPr>
        <w:spacing w:before="120" w:after="120"/>
        <w:rPr>
          <w:rFonts w:ascii="Calibri" w:hAnsi="Calibri"/>
          <w:b/>
          <w:sz w:val="24"/>
          <w:szCs w:val="24"/>
          <w:u w:val="single"/>
        </w:rPr>
      </w:pPr>
    </w:p>
    <w:p w14:paraId="28CF1E0D" w14:textId="77777777" w:rsidR="00170D09" w:rsidRPr="00F54812" w:rsidRDefault="00170D09" w:rsidP="00960E8D">
      <w:pPr>
        <w:spacing w:before="120" w:after="120"/>
        <w:rPr>
          <w:rFonts w:ascii="Calibri" w:hAnsi="Calibri" w:cs="Calibri"/>
          <w:sz w:val="24"/>
          <w:szCs w:val="24"/>
          <w:lang w:val="pl-PL"/>
        </w:rPr>
      </w:pPr>
    </w:p>
    <w:p w14:paraId="2CC093B1" w14:textId="77777777" w:rsidR="004731D3" w:rsidRDefault="00170D09" w:rsidP="00FA607A">
      <w:pPr>
        <w:jc w:val="center"/>
        <w:rPr>
          <w:rFonts w:ascii="Calibri" w:hAnsi="Calibri" w:cs="Calibri"/>
          <w:b/>
          <w:bCs/>
          <w:sz w:val="22"/>
          <w:lang w:val="pl-PL"/>
        </w:rPr>
      </w:pPr>
      <w:r>
        <w:rPr>
          <w:rFonts w:ascii="Calibri" w:hAnsi="Calibri" w:cs="Calibri"/>
          <w:b/>
          <w:bCs/>
          <w:sz w:val="22"/>
          <w:lang w:val="pl-PL"/>
        </w:rPr>
        <w:t>***</w:t>
      </w:r>
    </w:p>
    <w:p w14:paraId="72EEC544" w14:textId="77777777" w:rsidR="00A003B7" w:rsidRPr="00170D09" w:rsidRDefault="00717F61" w:rsidP="0024799D">
      <w:pPr>
        <w:rPr>
          <w:rFonts w:ascii="Calibri" w:hAnsi="Calibri" w:cs="Calibri"/>
          <w:sz w:val="22"/>
        </w:rPr>
      </w:pPr>
      <w:r w:rsidRPr="00170D09">
        <w:rPr>
          <w:rFonts w:ascii="Calibri" w:hAnsi="Calibri" w:cs="Calibri"/>
          <w:b/>
          <w:bCs/>
          <w:sz w:val="22"/>
          <w:lang w:val="pl-PL"/>
        </w:rPr>
        <w:t>RynekPierwotny.pl</w:t>
      </w:r>
      <w:r w:rsidRPr="00170D09">
        <w:rPr>
          <w:rFonts w:ascii="Calibri" w:hAnsi="Calibri" w:cs="Calibri"/>
          <w:sz w:val="22"/>
          <w:lang w:val="pl-PL"/>
        </w:rPr>
        <w:t xml:space="preserve"> – największy ogólnopolski portal zawierający oferty mieszkań i domów od deweloperów. Od</w:t>
      </w:r>
      <w:r w:rsidR="00247411" w:rsidRPr="00170D09">
        <w:rPr>
          <w:rFonts w:ascii="Calibri" w:hAnsi="Calibri" w:cs="Calibri"/>
          <w:sz w:val="22"/>
          <w:lang w:val="pl-PL"/>
        </w:rPr>
        <w:t xml:space="preserve"> ponad</w:t>
      </w:r>
      <w:r w:rsidRPr="00170D09">
        <w:rPr>
          <w:rFonts w:ascii="Calibri" w:hAnsi="Calibri" w:cs="Calibri"/>
          <w:sz w:val="22"/>
          <w:lang w:val="pl-PL"/>
        </w:rPr>
        <w:t xml:space="preserve"> 1</w:t>
      </w:r>
      <w:r w:rsidR="0074168E" w:rsidRPr="00170D09">
        <w:rPr>
          <w:rFonts w:ascii="Calibri" w:hAnsi="Calibri" w:cs="Calibri"/>
          <w:sz w:val="22"/>
          <w:lang w:val="pl-PL"/>
        </w:rPr>
        <w:t>2</w:t>
      </w:r>
      <w:r w:rsidRPr="00170D09">
        <w:rPr>
          <w:rFonts w:ascii="Calibri" w:hAnsi="Calibri" w:cs="Calibri"/>
          <w:sz w:val="22"/>
          <w:lang w:val="pl-PL"/>
        </w:rPr>
        <w:t xml:space="preserve"> lat pomaga osobom szukającym w wyborze i zakupie własnego „M”. Serwis zawiera ofert</w:t>
      </w:r>
      <w:r w:rsidR="008C3F92" w:rsidRPr="00170D09">
        <w:rPr>
          <w:rFonts w:ascii="Calibri" w:hAnsi="Calibri" w:cs="Calibri"/>
          <w:sz w:val="22"/>
          <w:lang w:val="pl-PL"/>
        </w:rPr>
        <w:t>y</w:t>
      </w:r>
      <w:r w:rsidRPr="00170D09">
        <w:rPr>
          <w:rFonts w:ascii="Calibri" w:hAnsi="Calibri" w:cs="Calibri"/>
          <w:sz w:val="22"/>
          <w:lang w:val="pl-PL"/>
        </w:rPr>
        <w:t>: domów, mieszkań, lokali użytkowych oraz lokali inwestycyjnych. Swoich klientów wspiera również poradami ekspertów oraz bazą wiedzy zawierającą najważniejsze kwestie związane z zakupem mieszkania na rynku pierwotnym.</w:t>
      </w:r>
    </w:p>
    <w:sectPr w:rsidR="00A003B7" w:rsidRPr="00170D09" w:rsidSect="00170D0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5048" w14:textId="77777777" w:rsidR="009D077A" w:rsidRDefault="009D077A" w:rsidP="002A15DE">
      <w:r>
        <w:separator/>
      </w:r>
    </w:p>
  </w:endnote>
  <w:endnote w:type="continuationSeparator" w:id="0">
    <w:p w14:paraId="7D95C4A5" w14:textId="77777777" w:rsidR="009D077A" w:rsidRDefault="009D077A" w:rsidP="002A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y">
    <w:charset w:val="EE"/>
    <w:family w:val="swiss"/>
    <w:pitch w:val="variable"/>
    <w:sig w:usb0="A00002AF" w:usb1="4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wis721LtEU">
    <w:altName w:val="Swis 72 1 Light EU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C35C" w14:textId="77777777" w:rsidR="00E6739E" w:rsidRPr="002E5BC7" w:rsidRDefault="004C0B4A">
    <w:pPr>
      <w:pStyle w:val="Stopka"/>
      <w:rPr>
        <w:sz w:val="16"/>
        <w:szCs w:val="16"/>
        <w:lang w:val="pl-PL"/>
      </w:rPr>
    </w:pPr>
    <w:r>
      <w:rPr>
        <w:noProof/>
      </w:rPr>
      <w:pict w14:anchorId="54AF46C9">
        <v:line id="Straight Connector 6" o:spid="_x0000_s1041" style="position:absolute;left:0;text-align:left;z-index:6;visibility:visible;mso-width-relative:margin;mso-height-relative:margin" from="0,5.55pt" to="521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" strokecolor="#c06"/>
      </w:pict>
    </w:r>
  </w:p>
  <w:p w14:paraId="05A36728" w14:textId="77777777" w:rsidR="00B14A72" w:rsidRDefault="004C0B4A" w:rsidP="002E5BC7">
    <w:pPr>
      <w:pStyle w:val="Stopka"/>
      <w:jc w:val="center"/>
      <w:rPr>
        <w:sz w:val="16"/>
        <w:szCs w:val="16"/>
        <w:lang w:val="pl-PL"/>
      </w:rPr>
    </w:pPr>
    <w:r>
      <w:rPr>
        <w:noProof/>
      </w:rPr>
      <w:pict w14:anchorId="633B5CF7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left:0;text-align:left;margin-left:-6pt;margin-top:3.1pt;width:527.7pt;height:46.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" filled="f" stroked="f">
          <v:textbox>
            <w:txbxContent>
              <w:p w14:paraId="142BDA74" w14:textId="77777777" w:rsidR="00D55DDA" w:rsidRPr="004C0B4A" w:rsidRDefault="00D55DDA" w:rsidP="00D55DDA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Wydawca serwisu www.rynekpierwotny.</w:t>
                </w:r>
                <w:r w:rsidR="0021009A" w:rsidRPr="004C0B4A">
                  <w:rPr>
                    <w:color w:val="808080"/>
                    <w:sz w:val="16"/>
                    <w:szCs w:val="16"/>
                    <w:lang w:val="pl-PL"/>
                  </w:rPr>
                  <w:t>pl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jest Property Group Sp. z o.o. </w:t>
                </w:r>
                <w:r w:rsidR="00BA2415"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ul. </w:t>
                </w:r>
                <w:r w:rsidR="00BA2415">
                  <w:rPr>
                    <w:color w:val="808080"/>
                    <w:sz w:val="16"/>
                    <w:szCs w:val="16"/>
                    <w:lang w:val="pl-PL"/>
                  </w:rPr>
                  <w:t>A. Naruszewicza</w:t>
                </w:r>
                <w:r w:rsidR="00BA2415"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2</w:t>
                </w:r>
                <w:r w:rsidR="00BA2415">
                  <w:rPr>
                    <w:color w:val="808080"/>
                    <w:sz w:val="16"/>
                    <w:szCs w:val="16"/>
                    <w:lang w:val="pl-PL"/>
                  </w:rPr>
                  <w:t>7/101</w:t>
                </w:r>
                <w:r w:rsidR="002608F6">
                  <w:rPr>
                    <w:color w:val="808080"/>
                    <w:sz w:val="16"/>
                    <w:szCs w:val="16"/>
                    <w:lang w:val="pl-PL"/>
                  </w:rPr>
                  <w:t>,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02-</w:t>
                </w:r>
                <w:r w:rsidR="00BA2415">
                  <w:rPr>
                    <w:color w:val="808080"/>
                    <w:sz w:val="16"/>
                    <w:szCs w:val="16"/>
                    <w:lang w:val="pl-PL"/>
                  </w:rPr>
                  <w:t>627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Warszawa</w:t>
                </w:r>
              </w:p>
              <w:p w14:paraId="71685F5E" w14:textId="77777777" w:rsidR="00D55DDA" w:rsidRPr="004C0B4A" w:rsidRDefault="00D55DDA" w:rsidP="00D55DDA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REGON 141961782, NIP 5213538080. Spó</w:t>
                </w:r>
                <w:r w:rsidR="00016A54">
                  <w:rPr>
                    <w:color w:val="808080"/>
                    <w:sz w:val="16"/>
                    <w:szCs w:val="16"/>
                    <w:lang w:val="pl-PL"/>
                  </w:rPr>
                  <w:t>łka jest zarejestrowana przez Są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d Rejonowy dla m.st. Warszawy w Warszawie,</w:t>
                </w:r>
              </w:p>
              <w:p w14:paraId="4C1F8113" w14:textId="77777777" w:rsidR="005C3745" w:rsidRPr="004C0B4A" w:rsidRDefault="00D55DDA" w:rsidP="00D55DDA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XIII Wydział G</w:t>
                </w:r>
                <w:r w:rsidR="00016A54">
                  <w:rPr>
                    <w:color w:val="808080"/>
                    <w:sz w:val="16"/>
                    <w:szCs w:val="16"/>
                    <w:lang w:val="pl-PL"/>
                  </w:rPr>
                  <w:t>ospodarczy Krajowego Rejestru Są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dowego pod numerem KRS 0000335</w:t>
                </w:r>
                <w:r w:rsidR="003758DD">
                  <w:rPr>
                    <w:color w:val="808080"/>
                    <w:sz w:val="16"/>
                    <w:szCs w:val="16"/>
                    <w:lang w:val="pl-PL"/>
                  </w:rPr>
                  <w:t>123. Kapitał zakładowy w wysokoś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ci 50 000 zł.</w:t>
                </w:r>
              </w:p>
            </w:txbxContent>
          </v:textbox>
        </v:shape>
      </w:pict>
    </w:r>
  </w:p>
  <w:p w14:paraId="68B92EFD" w14:textId="77777777" w:rsidR="005F0146" w:rsidRPr="005F0146" w:rsidRDefault="005F0146" w:rsidP="002E5BC7">
    <w:pPr>
      <w:pStyle w:val="Stopka"/>
      <w:jc w:val="center"/>
      <w:rPr>
        <w:sz w:val="16"/>
        <w:szCs w:val="16"/>
        <w:lang w:val="pl-PL"/>
      </w:rPr>
    </w:pPr>
  </w:p>
  <w:p w14:paraId="234C885D" w14:textId="77777777" w:rsidR="001D0A6F" w:rsidRPr="002E5BC7" w:rsidRDefault="001D0A6F">
    <w:pPr>
      <w:pStyle w:val="Stopka"/>
      <w:rPr>
        <w:sz w:val="16"/>
        <w:szCs w:val="16"/>
        <w:lang w:val="pl-PL"/>
      </w:rPr>
    </w:pPr>
  </w:p>
  <w:p w14:paraId="4A181334" w14:textId="77777777" w:rsidR="001D0A6F" w:rsidRPr="002E5BC7" w:rsidRDefault="001D0A6F">
    <w:pPr>
      <w:pStyle w:val="Stopka"/>
      <w:rPr>
        <w:sz w:val="16"/>
        <w:szCs w:val="16"/>
        <w:lang w:val="pl-PL"/>
      </w:rPr>
    </w:pPr>
  </w:p>
  <w:p w14:paraId="18A58D4E" w14:textId="77777777" w:rsidR="00B11C83" w:rsidRPr="002E5BC7" w:rsidRDefault="00B11C83" w:rsidP="00A66D74">
    <w:pPr>
      <w:pStyle w:val="Stopka"/>
      <w:tabs>
        <w:tab w:val="clear" w:pos="4536"/>
        <w:tab w:val="clear" w:pos="9072"/>
        <w:tab w:val="left" w:pos="3840"/>
      </w:tabs>
      <w:rPr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1A2C1" w14:textId="77777777" w:rsidR="009D077A" w:rsidRDefault="009D077A" w:rsidP="002A15DE">
      <w:r>
        <w:separator/>
      </w:r>
    </w:p>
  </w:footnote>
  <w:footnote w:type="continuationSeparator" w:id="0">
    <w:p w14:paraId="7FC5B589" w14:textId="77777777" w:rsidR="009D077A" w:rsidRDefault="009D077A" w:rsidP="002A1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A64B" w14:textId="77777777" w:rsidR="005C3745" w:rsidRDefault="007434B6">
    <w:pPr>
      <w:pStyle w:val="Nagwek"/>
    </w:pPr>
    <w:r>
      <w:rPr>
        <w:noProof/>
        <w:lang w:eastAsia="ru-RU"/>
      </w:rPr>
      <w:pict w14:anchorId="25B922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27192" o:spid="_x0000_s1039" type="#_x0000_t75" style="position:absolute;left:0;text-align:left;margin-left:0;margin-top:0;width:731.7pt;height:98.3pt;z-index:-3;mso-position-horizontal:center;mso-position-horizontal-relative:margin;mso-position-vertical:center;mso-position-vertical-relative:margin" o:allowincell="f">
          <v:imagedata r:id="rId1" o:title="stop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A319" w14:textId="77777777" w:rsidR="00247411" w:rsidRDefault="00170D09" w:rsidP="00247411">
    <w:pPr>
      <w:pStyle w:val="Nagwek"/>
      <w:rPr>
        <w:noProof/>
        <w:lang w:val="pl-PL" w:eastAsia="pl-PL"/>
      </w:rPr>
    </w:pPr>
    <w:r>
      <w:rPr>
        <w:noProof/>
      </w:rPr>
      <w:pict w14:anchorId="4A6060C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43" type="#_x0000_t202" style="position:absolute;left:0;text-align:left;margin-left:380.8pt;margin-top:-1.45pt;width:148.8pt;height:75.7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" filled="f" stroked="f">
          <v:textbox style="mso-next-textbox:#Text Box 2">
            <w:txbxContent>
              <w:p w14:paraId="483E220A" w14:textId="77777777" w:rsidR="004F783A" w:rsidRPr="00170D09" w:rsidRDefault="004F783A" w:rsidP="004F783A">
                <w:pPr>
                  <w:jc w:val="right"/>
                  <w:rPr>
                    <w:color w:val="808080"/>
                    <w:sz w:val="18"/>
                    <w:szCs w:val="18"/>
                    <w:lang w:val="pl-PL"/>
                  </w:rPr>
                </w:pPr>
                <w:r w:rsidRPr="00170D09">
                  <w:rPr>
                    <w:b/>
                    <w:color w:val="CC0066"/>
                    <w:sz w:val="18"/>
                    <w:szCs w:val="18"/>
                    <w:lang w:val="pl-PL"/>
                  </w:rPr>
                  <w:t>RynekPierwotny</w:t>
                </w:r>
                <w:r w:rsidR="00567463" w:rsidRPr="00170D09">
                  <w:rPr>
                    <w:b/>
                    <w:color w:val="CC0066"/>
                    <w:sz w:val="18"/>
                    <w:szCs w:val="18"/>
                    <w:lang w:val="pl-PL"/>
                  </w:rPr>
                  <w:t>.pl</w:t>
                </w:r>
                <w:r w:rsidR="006C1334" w:rsidRPr="00170D09">
                  <w:rPr>
                    <w:b/>
                    <w:color w:val="CC0066"/>
                    <w:sz w:val="18"/>
                    <w:szCs w:val="18"/>
                    <w:lang w:val="pl-PL"/>
                  </w:rPr>
                  <w:br/>
                </w:r>
                <w:r w:rsidRPr="00170D09">
                  <w:rPr>
                    <w:color w:val="808080"/>
                    <w:sz w:val="18"/>
                    <w:szCs w:val="18"/>
                    <w:lang w:val="pl-PL"/>
                  </w:rPr>
                  <w:t xml:space="preserve">ul. </w:t>
                </w:r>
                <w:r w:rsidR="00247411" w:rsidRPr="00170D09">
                  <w:rPr>
                    <w:color w:val="808080"/>
                    <w:sz w:val="18"/>
                    <w:szCs w:val="18"/>
                    <w:lang w:val="pl-PL"/>
                  </w:rPr>
                  <w:t>A. Naruszewicza</w:t>
                </w:r>
                <w:r w:rsidR="00A35E29" w:rsidRPr="00170D09">
                  <w:rPr>
                    <w:color w:val="808080"/>
                    <w:sz w:val="18"/>
                    <w:szCs w:val="18"/>
                    <w:lang w:val="pl-PL"/>
                  </w:rPr>
                  <w:t xml:space="preserve"> 2</w:t>
                </w:r>
                <w:r w:rsidR="00247411" w:rsidRPr="00170D09">
                  <w:rPr>
                    <w:color w:val="808080"/>
                    <w:sz w:val="18"/>
                    <w:szCs w:val="18"/>
                    <w:lang w:val="pl-PL"/>
                  </w:rPr>
                  <w:t>7/101</w:t>
                </w:r>
              </w:p>
              <w:p w14:paraId="12ACC336" w14:textId="77777777" w:rsidR="004F783A" w:rsidRPr="00170D09" w:rsidRDefault="00A35E29" w:rsidP="004F783A">
                <w:pPr>
                  <w:jc w:val="right"/>
                  <w:rPr>
                    <w:color w:val="808080"/>
                    <w:sz w:val="18"/>
                    <w:szCs w:val="18"/>
                    <w:lang w:val="pl-PL"/>
                  </w:rPr>
                </w:pPr>
                <w:r w:rsidRPr="00170D09">
                  <w:rPr>
                    <w:color w:val="808080"/>
                    <w:sz w:val="18"/>
                    <w:szCs w:val="18"/>
                    <w:lang w:val="pl-PL"/>
                  </w:rPr>
                  <w:t>02-</w:t>
                </w:r>
                <w:r w:rsidR="00247411" w:rsidRPr="00170D09">
                  <w:rPr>
                    <w:color w:val="808080"/>
                    <w:sz w:val="18"/>
                    <w:szCs w:val="18"/>
                    <w:lang w:val="pl-PL"/>
                  </w:rPr>
                  <w:t>627</w:t>
                </w:r>
                <w:r w:rsidR="004F783A" w:rsidRPr="00170D09">
                  <w:rPr>
                    <w:color w:val="808080"/>
                    <w:sz w:val="18"/>
                    <w:szCs w:val="18"/>
                    <w:lang w:val="pl-PL"/>
                  </w:rPr>
                  <w:t xml:space="preserve"> Warszawa</w:t>
                </w:r>
              </w:p>
              <w:p w14:paraId="08C99F79" w14:textId="77777777" w:rsidR="00170D09" w:rsidRPr="00925E75" w:rsidRDefault="00170D09" w:rsidP="004F783A">
                <w:pPr>
                  <w:jc w:val="right"/>
                  <w:rPr>
                    <w:color w:val="000000"/>
                    <w:sz w:val="18"/>
                    <w:szCs w:val="18"/>
                    <w:lang w:val="pl-PL"/>
                  </w:rPr>
                </w:pPr>
              </w:p>
              <w:p w14:paraId="39F7A8EB" w14:textId="77777777" w:rsidR="004F783A" w:rsidRPr="00925E75" w:rsidRDefault="008C3F92" w:rsidP="004F783A">
                <w:pPr>
                  <w:jc w:val="right"/>
                  <w:rPr>
                    <w:color w:val="7F7F7F"/>
                    <w:sz w:val="18"/>
                    <w:szCs w:val="18"/>
                    <w:lang w:val="pl-PL"/>
                  </w:rPr>
                </w:pPr>
                <w:r w:rsidRPr="00925E75">
                  <w:rPr>
                    <w:color w:val="7F7F7F"/>
                    <w:sz w:val="18"/>
                    <w:szCs w:val="18"/>
                    <w:lang w:val="pl-PL"/>
                  </w:rPr>
                  <w:t>pr</w:t>
                </w:r>
                <w:r w:rsidR="004F783A" w:rsidRPr="00925E75">
                  <w:rPr>
                    <w:color w:val="7F7F7F"/>
                    <w:sz w:val="18"/>
                    <w:szCs w:val="18"/>
                    <w:lang w:val="pl-PL"/>
                  </w:rPr>
                  <w:t>@rynekpierwotny.</w:t>
                </w:r>
                <w:r w:rsidR="00FD52E4" w:rsidRPr="00925E75">
                  <w:rPr>
                    <w:color w:val="7F7F7F"/>
                    <w:sz w:val="18"/>
                    <w:szCs w:val="18"/>
                    <w:lang w:val="pl-PL"/>
                  </w:rPr>
                  <w:t>pl</w:t>
                </w:r>
              </w:p>
              <w:p w14:paraId="6D180F8B" w14:textId="77777777" w:rsidR="002A15DE" w:rsidRPr="00170D09" w:rsidRDefault="008C3F92" w:rsidP="004F783A">
                <w:pPr>
                  <w:jc w:val="right"/>
                  <w:rPr>
                    <w:color w:val="808080"/>
                    <w:sz w:val="18"/>
                    <w:szCs w:val="18"/>
                    <w:lang w:val="pl-PL"/>
                  </w:rPr>
                </w:pPr>
                <w:r w:rsidRPr="00170D09">
                  <w:rPr>
                    <w:color w:val="808080"/>
                    <w:sz w:val="18"/>
                    <w:szCs w:val="18"/>
                    <w:lang w:val="pl-PL"/>
                  </w:rPr>
                  <w:t>https://</w:t>
                </w:r>
                <w:r w:rsidR="004F783A" w:rsidRPr="00170D09">
                  <w:rPr>
                    <w:color w:val="808080"/>
                    <w:sz w:val="18"/>
                    <w:szCs w:val="18"/>
                    <w:lang w:val="pl-PL"/>
                  </w:rPr>
                  <w:t>rynekpierwotny.</w:t>
                </w:r>
                <w:r w:rsidR="0005230C" w:rsidRPr="00170D09">
                  <w:rPr>
                    <w:color w:val="808080"/>
                    <w:sz w:val="18"/>
                    <w:szCs w:val="18"/>
                    <w:lang w:val="pl-PL"/>
                  </w:rPr>
                  <w:t>pl</w:t>
                </w:r>
              </w:p>
            </w:txbxContent>
          </v:textbox>
          <w10:wrap type="square"/>
        </v:shape>
      </w:pict>
    </w:r>
    <w:r>
      <w:rPr>
        <w:noProof/>
        <w:lang w:val="pl-PL" w:eastAsia="pl-PL"/>
      </w:rPr>
      <w:pict w14:anchorId="62280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6.5pt;height:68.25pt">
          <v:imagedata r:id="rId1" o:title=""/>
        </v:shape>
      </w:pict>
    </w:r>
  </w:p>
  <w:p w14:paraId="3FE4CE6C" w14:textId="77777777" w:rsidR="006C1334" w:rsidRPr="00CB7157" w:rsidRDefault="004C0B4A">
    <w:pPr>
      <w:pStyle w:val="Nagwek"/>
      <w:rPr>
        <w:lang w:val="pl-PL"/>
      </w:rPr>
    </w:pPr>
    <w:r>
      <w:rPr>
        <w:noProof/>
      </w:rPr>
      <w:pict w14:anchorId="6E6C8821">
        <v:line id="Straight Connector 4" o:spid="_x0000_s1042" style="position:absolute;left:0;text-align:left;z-index:5;visibility:visible;mso-width-relative:margin;mso-height-relative:margin" from="0,11.15pt" to="521.7pt,11.15pt" strokecolor="#c06" strokeweight=".25pt"/>
      </w:pict>
    </w:r>
    <w:r w:rsidR="006C1334">
      <w:rPr>
        <w:lang w:val="pl-PL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40167" w14:textId="77777777" w:rsidR="005C3745" w:rsidRDefault="007434B6">
    <w:pPr>
      <w:pStyle w:val="Nagwek"/>
    </w:pPr>
    <w:r>
      <w:rPr>
        <w:noProof/>
        <w:lang w:eastAsia="ru-RU"/>
      </w:rPr>
      <w:pict w14:anchorId="776A68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27191" o:spid="_x0000_s1038" type="#_x0000_t75" style="position:absolute;left:0;text-align:left;margin-left:0;margin-top:0;width:731.7pt;height:98.3pt;z-index:-4;mso-position-horizontal:center;mso-position-horizontal-relative:margin;mso-position-vertical:center;mso-position-vertical-relative:margin" o:allowincell="f">
          <v:imagedata r:id="rId1" o:title="stopk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231"/>
    <w:multiLevelType w:val="hybridMultilevel"/>
    <w:tmpl w:val="130E7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16204"/>
    <w:multiLevelType w:val="hybridMultilevel"/>
    <w:tmpl w:val="EA66DA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C06F2"/>
    <w:multiLevelType w:val="hybridMultilevel"/>
    <w:tmpl w:val="A6CC7F48"/>
    <w:lvl w:ilvl="0" w:tplc="E2C8C8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22B5E"/>
    <w:multiLevelType w:val="hybridMultilevel"/>
    <w:tmpl w:val="06A66E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22EDD"/>
    <w:multiLevelType w:val="hybridMultilevel"/>
    <w:tmpl w:val="8222C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F3549"/>
    <w:multiLevelType w:val="hybridMultilevel"/>
    <w:tmpl w:val="CF8262B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0B4D2972"/>
    <w:multiLevelType w:val="hybridMultilevel"/>
    <w:tmpl w:val="AE129CCC"/>
    <w:lvl w:ilvl="0" w:tplc="C44E9BF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83BC8"/>
    <w:multiLevelType w:val="hybridMultilevel"/>
    <w:tmpl w:val="2D021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D628A"/>
    <w:multiLevelType w:val="hybridMultilevel"/>
    <w:tmpl w:val="D89C7C90"/>
    <w:lvl w:ilvl="0" w:tplc="6D7471A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D1636"/>
    <w:multiLevelType w:val="hybridMultilevel"/>
    <w:tmpl w:val="2B081F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FE740EE"/>
    <w:multiLevelType w:val="hybridMultilevel"/>
    <w:tmpl w:val="ABD0DE92"/>
    <w:lvl w:ilvl="0" w:tplc="2444CD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E3EF3"/>
    <w:multiLevelType w:val="hybridMultilevel"/>
    <w:tmpl w:val="582E4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23D4B"/>
    <w:multiLevelType w:val="hybridMultilevel"/>
    <w:tmpl w:val="505A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E4399"/>
    <w:multiLevelType w:val="hybridMultilevel"/>
    <w:tmpl w:val="202ED0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664D9"/>
    <w:multiLevelType w:val="hybridMultilevel"/>
    <w:tmpl w:val="4EB00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C6F27"/>
    <w:multiLevelType w:val="hybridMultilevel"/>
    <w:tmpl w:val="130C2380"/>
    <w:lvl w:ilvl="0" w:tplc="F32463C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9C52E3"/>
    <w:multiLevelType w:val="hybridMultilevel"/>
    <w:tmpl w:val="7780084A"/>
    <w:lvl w:ilvl="0" w:tplc="E35E142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B6FF1"/>
    <w:multiLevelType w:val="hybridMultilevel"/>
    <w:tmpl w:val="67745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B3452"/>
    <w:multiLevelType w:val="hybridMultilevel"/>
    <w:tmpl w:val="F2E26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F02AC"/>
    <w:multiLevelType w:val="hybridMultilevel"/>
    <w:tmpl w:val="6A88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097F29"/>
    <w:multiLevelType w:val="multilevel"/>
    <w:tmpl w:val="F74EF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6578E7"/>
    <w:multiLevelType w:val="hybridMultilevel"/>
    <w:tmpl w:val="FF0AC6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B77666"/>
    <w:multiLevelType w:val="hybridMultilevel"/>
    <w:tmpl w:val="360A7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E2286"/>
    <w:multiLevelType w:val="hybridMultilevel"/>
    <w:tmpl w:val="C3A2C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1034D1"/>
    <w:multiLevelType w:val="hybridMultilevel"/>
    <w:tmpl w:val="D45C6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C62CF"/>
    <w:multiLevelType w:val="hybridMultilevel"/>
    <w:tmpl w:val="E4D2E0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B0F8C"/>
    <w:multiLevelType w:val="hybridMultilevel"/>
    <w:tmpl w:val="1C2047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048E0"/>
    <w:multiLevelType w:val="hybridMultilevel"/>
    <w:tmpl w:val="169C9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F6FCA"/>
    <w:multiLevelType w:val="hybridMultilevel"/>
    <w:tmpl w:val="AACCE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7977A4"/>
    <w:multiLevelType w:val="hybridMultilevel"/>
    <w:tmpl w:val="D0F0182A"/>
    <w:lvl w:ilvl="0" w:tplc="8DC2B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A49A1"/>
    <w:multiLevelType w:val="hybridMultilevel"/>
    <w:tmpl w:val="3D766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9F16C4"/>
    <w:multiLevelType w:val="hybridMultilevel"/>
    <w:tmpl w:val="C52EF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46F0D"/>
    <w:multiLevelType w:val="hybridMultilevel"/>
    <w:tmpl w:val="52CA7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FA510B"/>
    <w:multiLevelType w:val="hybridMultilevel"/>
    <w:tmpl w:val="5C20B322"/>
    <w:lvl w:ilvl="0" w:tplc="7B7E283E">
      <w:start w:val="1"/>
      <w:numFmt w:val="decimal"/>
      <w:lvlText w:val="%1)"/>
      <w:lvlJc w:val="left"/>
      <w:pPr>
        <w:ind w:left="735" w:hanging="375"/>
      </w:pPr>
      <w:rPr>
        <w:rFonts w:ascii="Play" w:eastAsia="Times New Roman" w:hAnsi="Play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02EB7"/>
    <w:multiLevelType w:val="hybridMultilevel"/>
    <w:tmpl w:val="9B0A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183A34"/>
    <w:multiLevelType w:val="hybridMultilevel"/>
    <w:tmpl w:val="E8826410"/>
    <w:lvl w:ilvl="0" w:tplc="21948CD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437A9"/>
    <w:multiLevelType w:val="hybridMultilevel"/>
    <w:tmpl w:val="368CF56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6FC12A5"/>
    <w:multiLevelType w:val="hybridMultilevel"/>
    <w:tmpl w:val="E5BAC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C5F82"/>
    <w:multiLevelType w:val="hybridMultilevel"/>
    <w:tmpl w:val="A994F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EF40FF"/>
    <w:multiLevelType w:val="hybridMultilevel"/>
    <w:tmpl w:val="04F6B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F389F"/>
    <w:multiLevelType w:val="multilevel"/>
    <w:tmpl w:val="D628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571EF5"/>
    <w:multiLevelType w:val="hybridMultilevel"/>
    <w:tmpl w:val="8E5278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EC5ED7"/>
    <w:multiLevelType w:val="hybridMultilevel"/>
    <w:tmpl w:val="9204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D9237E8"/>
    <w:multiLevelType w:val="hybridMultilevel"/>
    <w:tmpl w:val="189C84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C4F32"/>
    <w:multiLevelType w:val="hybridMultilevel"/>
    <w:tmpl w:val="CDDE7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3"/>
  </w:num>
  <w:num w:numId="4">
    <w:abstractNumId w:val="38"/>
  </w:num>
  <w:num w:numId="5">
    <w:abstractNumId w:val="23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1"/>
  </w:num>
  <w:num w:numId="14">
    <w:abstractNumId w:val="17"/>
  </w:num>
  <w:num w:numId="15">
    <w:abstractNumId w:val="41"/>
  </w:num>
  <w:num w:numId="16">
    <w:abstractNumId w:val="45"/>
  </w:num>
  <w:num w:numId="17">
    <w:abstractNumId w:val="4"/>
  </w:num>
  <w:num w:numId="18">
    <w:abstractNumId w:val="9"/>
  </w:num>
  <w:num w:numId="19">
    <w:abstractNumId w:val="15"/>
  </w:num>
  <w:num w:numId="23">
    <w:abstractNumId w:val="12"/>
  </w:num>
  <w:num w:numId="24">
    <w:abstractNumId w:val="25"/>
  </w:num>
  <w:num w:numId="25">
    <w:abstractNumId w:val="11"/>
  </w:num>
  <w:num w:numId="26">
    <w:abstractNumId w:val="14"/>
  </w:num>
  <w:num w:numId="27">
    <w:abstractNumId w:val="26"/>
  </w:num>
  <w:num w:numId="28">
    <w:abstractNumId w:val="39"/>
  </w:num>
  <w:num w:numId="29">
    <w:abstractNumId w:val="40"/>
  </w:num>
  <w:num w:numId="30">
    <w:abstractNumId w:val="22"/>
  </w:num>
  <w:num w:numId="31">
    <w:abstractNumId w:val="29"/>
  </w:num>
  <w:num w:numId="32">
    <w:abstractNumId w:val="18"/>
  </w:num>
  <w:num w:numId="33">
    <w:abstractNumId w:val="37"/>
  </w:num>
  <w:num w:numId="34">
    <w:abstractNumId w:val="27"/>
  </w:num>
  <w:num w:numId="35">
    <w:abstractNumId w:val="6"/>
  </w:num>
  <w:num w:numId="36">
    <w:abstractNumId w:val="34"/>
  </w:num>
  <w:num w:numId="37">
    <w:abstractNumId w:val="10"/>
  </w:num>
  <w:num w:numId="38">
    <w:abstractNumId w:val="2"/>
  </w:num>
  <w:num w:numId="39">
    <w:abstractNumId w:val="35"/>
  </w:num>
  <w:num w:numId="40">
    <w:abstractNumId w:val="28"/>
  </w:num>
  <w:num w:numId="41">
    <w:abstractNumId w:val="21"/>
  </w:num>
  <w:num w:numId="42">
    <w:abstractNumId w:val="36"/>
  </w:num>
  <w:num w:numId="43">
    <w:abstractNumId w:val="8"/>
  </w:num>
  <w:num w:numId="44">
    <w:abstractNumId w:val="42"/>
  </w:num>
  <w:num w:numId="45">
    <w:abstractNumId w:val="13"/>
  </w:num>
  <w:num w:numId="46">
    <w:abstractNumId w:val="44"/>
  </w:num>
  <w:num w:numId="47">
    <w:abstractNumId w:val="1"/>
  </w:num>
  <w:num w:numId="48">
    <w:abstractNumId w:val="3"/>
  </w:num>
  <w:num w:numId="49">
    <w:abstractNumId w:val="7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15DE"/>
    <w:rsid w:val="000006BF"/>
    <w:rsid w:val="00004673"/>
    <w:rsid w:val="000057D4"/>
    <w:rsid w:val="000062F2"/>
    <w:rsid w:val="00014497"/>
    <w:rsid w:val="00016A54"/>
    <w:rsid w:val="0002234C"/>
    <w:rsid w:val="00022A76"/>
    <w:rsid w:val="000234F5"/>
    <w:rsid w:val="000253D5"/>
    <w:rsid w:val="0002628E"/>
    <w:rsid w:val="0003221A"/>
    <w:rsid w:val="00037311"/>
    <w:rsid w:val="000379DA"/>
    <w:rsid w:val="000412DF"/>
    <w:rsid w:val="00041C1F"/>
    <w:rsid w:val="00043033"/>
    <w:rsid w:val="00044ED9"/>
    <w:rsid w:val="00046687"/>
    <w:rsid w:val="0005230C"/>
    <w:rsid w:val="000538F0"/>
    <w:rsid w:val="00053C6D"/>
    <w:rsid w:val="00055CB1"/>
    <w:rsid w:val="00056B64"/>
    <w:rsid w:val="0006193F"/>
    <w:rsid w:val="00061F5F"/>
    <w:rsid w:val="000669EC"/>
    <w:rsid w:val="000705D9"/>
    <w:rsid w:val="00070A7E"/>
    <w:rsid w:val="00071571"/>
    <w:rsid w:val="000728C1"/>
    <w:rsid w:val="0007465E"/>
    <w:rsid w:val="00075369"/>
    <w:rsid w:val="00075705"/>
    <w:rsid w:val="00075ED8"/>
    <w:rsid w:val="00075FDA"/>
    <w:rsid w:val="00080AD2"/>
    <w:rsid w:val="0008285C"/>
    <w:rsid w:val="000828B8"/>
    <w:rsid w:val="00082B7C"/>
    <w:rsid w:val="0008558E"/>
    <w:rsid w:val="0008726B"/>
    <w:rsid w:val="0009174A"/>
    <w:rsid w:val="00092165"/>
    <w:rsid w:val="00092E0F"/>
    <w:rsid w:val="00093C14"/>
    <w:rsid w:val="00094237"/>
    <w:rsid w:val="00095EB7"/>
    <w:rsid w:val="00096C59"/>
    <w:rsid w:val="000A42A3"/>
    <w:rsid w:val="000B022C"/>
    <w:rsid w:val="000B1F56"/>
    <w:rsid w:val="000B376C"/>
    <w:rsid w:val="000C1843"/>
    <w:rsid w:val="000C1BD0"/>
    <w:rsid w:val="000C7C43"/>
    <w:rsid w:val="000D0B6C"/>
    <w:rsid w:val="000D1158"/>
    <w:rsid w:val="000D1361"/>
    <w:rsid w:val="000D5ACA"/>
    <w:rsid w:val="000D65D5"/>
    <w:rsid w:val="000E14F4"/>
    <w:rsid w:val="000E21FC"/>
    <w:rsid w:val="000E42B4"/>
    <w:rsid w:val="000F0517"/>
    <w:rsid w:val="000F2D7C"/>
    <w:rsid w:val="00100573"/>
    <w:rsid w:val="00107325"/>
    <w:rsid w:val="00110D88"/>
    <w:rsid w:val="00117108"/>
    <w:rsid w:val="0011756E"/>
    <w:rsid w:val="00120F78"/>
    <w:rsid w:val="001212BA"/>
    <w:rsid w:val="001228D6"/>
    <w:rsid w:val="00124EFF"/>
    <w:rsid w:val="00130049"/>
    <w:rsid w:val="00131C13"/>
    <w:rsid w:val="00134688"/>
    <w:rsid w:val="001350B8"/>
    <w:rsid w:val="00141353"/>
    <w:rsid w:val="001436B5"/>
    <w:rsid w:val="00153390"/>
    <w:rsid w:val="00156C3B"/>
    <w:rsid w:val="001620FA"/>
    <w:rsid w:val="001642E4"/>
    <w:rsid w:val="001662D6"/>
    <w:rsid w:val="00170D09"/>
    <w:rsid w:val="001714C4"/>
    <w:rsid w:val="001745B2"/>
    <w:rsid w:val="00175E4B"/>
    <w:rsid w:val="00184001"/>
    <w:rsid w:val="0018694B"/>
    <w:rsid w:val="001915C5"/>
    <w:rsid w:val="00191EF1"/>
    <w:rsid w:val="0019440B"/>
    <w:rsid w:val="001949C8"/>
    <w:rsid w:val="0019548D"/>
    <w:rsid w:val="001A323D"/>
    <w:rsid w:val="001A5171"/>
    <w:rsid w:val="001A7C06"/>
    <w:rsid w:val="001B643B"/>
    <w:rsid w:val="001C5CED"/>
    <w:rsid w:val="001C79DE"/>
    <w:rsid w:val="001D0056"/>
    <w:rsid w:val="001D0A6F"/>
    <w:rsid w:val="001D225D"/>
    <w:rsid w:val="001D2BD0"/>
    <w:rsid w:val="001D4107"/>
    <w:rsid w:val="001D47A1"/>
    <w:rsid w:val="001D6AFA"/>
    <w:rsid w:val="001D7CE2"/>
    <w:rsid w:val="001E2E70"/>
    <w:rsid w:val="001E4232"/>
    <w:rsid w:val="001E4490"/>
    <w:rsid w:val="001E5F31"/>
    <w:rsid w:val="001F02BC"/>
    <w:rsid w:val="001F04DD"/>
    <w:rsid w:val="001F509A"/>
    <w:rsid w:val="001F76F5"/>
    <w:rsid w:val="002009C9"/>
    <w:rsid w:val="00201C2A"/>
    <w:rsid w:val="00203EB6"/>
    <w:rsid w:val="00207DF8"/>
    <w:rsid w:val="0021009A"/>
    <w:rsid w:val="002103F7"/>
    <w:rsid w:val="0021043D"/>
    <w:rsid w:val="00217F88"/>
    <w:rsid w:val="00217FE0"/>
    <w:rsid w:val="0022064D"/>
    <w:rsid w:val="002207D9"/>
    <w:rsid w:val="00223A50"/>
    <w:rsid w:val="002263E0"/>
    <w:rsid w:val="0023120A"/>
    <w:rsid w:val="00231A79"/>
    <w:rsid w:val="00232654"/>
    <w:rsid w:val="00232D9B"/>
    <w:rsid w:val="0024003C"/>
    <w:rsid w:val="00242991"/>
    <w:rsid w:val="0024402C"/>
    <w:rsid w:val="002446FA"/>
    <w:rsid w:val="00245069"/>
    <w:rsid w:val="00247411"/>
    <w:rsid w:val="00247774"/>
    <w:rsid w:val="0024799D"/>
    <w:rsid w:val="00252407"/>
    <w:rsid w:val="00252717"/>
    <w:rsid w:val="00255221"/>
    <w:rsid w:val="002608F6"/>
    <w:rsid w:val="0026123F"/>
    <w:rsid w:val="002645BE"/>
    <w:rsid w:val="00277A89"/>
    <w:rsid w:val="00281211"/>
    <w:rsid w:val="0028204F"/>
    <w:rsid w:val="002820BA"/>
    <w:rsid w:val="0028246F"/>
    <w:rsid w:val="00282EF8"/>
    <w:rsid w:val="00287C60"/>
    <w:rsid w:val="00292462"/>
    <w:rsid w:val="00297C8B"/>
    <w:rsid w:val="002A046B"/>
    <w:rsid w:val="002A12A7"/>
    <w:rsid w:val="002A15DE"/>
    <w:rsid w:val="002A2162"/>
    <w:rsid w:val="002A39B2"/>
    <w:rsid w:val="002A79A6"/>
    <w:rsid w:val="002B0305"/>
    <w:rsid w:val="002B11E7"/>
    <w:rsid w:val="002B348F"/>
    <w:rsid w:val="002B473E"/>
    <w:rsid w:val="002C01AA"/>
    <w:rsid w:val="002C6845"/>
    <w:rsid w:val="002D532B"/>
    <w:rsid w:val="002E0BC2"/>
    <w:rsid w:val="002E0EEB"/>
    <w:rsid w:val="002E0F9B"/>
    <w:rsid w:val="002E184A"/>
    <w:rsid w:val="002E3E3B"/>
    <w:rsid w:val="002E4F99"/>
    <w:rsid w:val="002E5BC7"/>
    <w:rsid w:val="002F10CE"/>
    <w:rsid w:val="002F22F2"/>
    <w:rsid w:val="002F36E2"/>
    <w:rsid w:val="002F51DD"/>
    <w:rsid w:val="002F55EC"/>
    <w:rsid w:val="002F71FD"/>
    <w:rsid w:val="002F7C89"/>
    <w:rsid w:val="0030213B"/>
    <w:rsid w:val="00303070"/>
    <w:rsid w:val="003033E6"/>
    <w:rsid w:val="00304125"/>
    <w:rsid w:val="0030488F"/>
    <w:rsid w:val="00304A51"/>
    <w:rsid w:val="00304ED8"/>
    <w:rsid w:val="00307456"/>
    <w:rsid w:val="00315E6B"/>
    <w:rsid w:val="00316486"/>
    <w:rsid w:val="00317AE1"/>
    <w:rsid w:val="00317F08"/>
    <w:rsid w:val="00323F0C"/>
    <w:rsid w:val="00324AF8"/>
    <w:rsid w:val="003266B3"/>
    <w:rsid w:val="00327E5A"/>
    <w:rsid w:val="003308E7"/>
    <w:rsid w:val="00330CFA"/>
    <w:rsid w:val="003321B2"/>
    <w:rsid w:val="00332384"/>
    <w:rsid w:val="00333377"/>
    <w:rsid w:val="00333A00"/>
    <w:rsid w:val="00334BC4"/>
    <w:rsid w:val="00337438"/>
    <w:rsid w:val="00344301"/>
    <w:rsid w:val="00344A27"/>
    <w:rsid w:val="00345356"/>
    <w:rsid w:val="003522EE"/>
    <w:rsid w:val="00360B0A"/>
    <w:rsid w:val="00364015"/>
    <w:rsid w:val="00364C9A"/>
    <w:rsid w:val="003712DC"/>
    <w:rsid w:val="00373461"/>
    <w:rsid w:val="003758DD"/>
    <w:rsid w:val="00376698"/>
    <w:rsid w:val="0037786B"/>
    <w:rsid w:val="0038229C"/>
    <w:rsid w:val="00383895"/>
    <w:rsid w:val="00386CCA"/>
    <w:rsid w:val="003876E2"/>
    <w:rsid w:val="00393C2E"/>
    <w:rsid w:val="003960B9"/>
    <w:rsid w:val="00396794"/>
    <w:rsid w:val="003973D4"/>
    <w:rsid w:val="003A1B80"/>
    <w:rsid w:val="003A2924"/>
    <w:rsid w:val="003A3F30"/>
    <w:rsid w:val="003A6334"/>
    <w:rsid w:val="003B26CA"/>
    <w:rsid w:val="003B340F"/>
    <w:rsid w:val="003B6134"/>
    <w:rsid w:val="003B66E6"/>
    <w:rsid w:val="003C3882"/>
    <w:rsid w:val="003D178C"/>
    <w:rsid w:val="003D3B87"/>
    <w:rsid w:val="003E0071"/>
    <w:rsid w:val="003E2E56"/>
    <w:rsid w:val="003E579A"/>
    <w:rsid w:val="003E621A"/>
    <w:rsid w:val="003E6683"/>
    <w:rsid w:val="003F2428"/>
    <w:rsid w:val="003F59AC"/>
    <w:rsid w:val="004028B7"/>
    <w:rsid w:val="00406825"/>
    <w:rsid w:val="00410614"/>
    <w:rsid w:val="00411031"/>
    <w:rsid w:val="00413638"/>
    <w:rsid w:val="00413F46"/>
    <w:rsid w:val="00416BED"/>
    <w:rsid w:val="00416BFF"/>
    <w:rsid w:val="00420458"/>
    <w:rsid w:val="00421C85"/>
    <w:rsid w:val="00422741"/>
    <w:rsid w:val="004335ED"/>
    <w:rsid w:val="0043432F"/>
    <w:rsid w:val="00434B7B"/>
    <w:rsid w:val="00437750"/>
    <w:rsid w:val="004418C7"/>
    <w:rsid w:val="00442CA9"/>
    <w:rsid w:val="00445EDC"/>
    <w:rsid w:val="0045159E"/>
    <w:rsid w:val="00453928"/>
    <w:rsid w:val="00453AC0"/>
    <w:rsid w:val="0045704F"/>
    <w:rsid w:val="00460164"/>
    <w:rsid w:val="0046181D"/>
    <w:rsid w:val="004633B3"/>
    <w:rsid w:val="00466652"/>
    <w:rsid w:val="00466EB3"/>
    <w:rsid w:val="004731D3"/>
    <w:rsid w:val="00474BBC"/>
    <w:rsid w:val="0047513A"/>
    <w:rsid w:val="00483A74"/>
    <w:rsid w:val="00484306"/>
    <w:rsid w:val="00485F9D"/>
    <w:rsid w:val="0048671D"/>
    <w:rsid w:val="00490114"/>
    <w:rsid w:val="00492C34"/>
    <w:rsid w:val="00493986"/>
    <w:rsid w:val="00494A13"/>
    <w:rsid w:val="004A27E4"/>
    <w:rsid w:val="004A3F7C"/>
    <w:rsid w:val="004A4525"/>
    <w:rsid w:val="004A4A6D"/>
    <w:rsid w:val="004A5C4A"/>
    <w:rsid w:val="004A79BC"/>
    <w:rsid w:val="004B1A5E"/>
    <w:rsid w:val="004B1BF2"/>
    <w:rsid w:val="004B32EE"/>
    <w:rsid w:val="004B39A8"/>
    <w:rsid w:val="004B6906"/>
    <w:rsid w:val="004C0B4A"/>
    <w:rsid w:val="004C40C9"/>
    <w:rsid w:val="004D1065"/>
    <w:rsid w:val="004D2172"/>
    <w:rsid w:val="004D2D89"/>
    <w:rsid w:val="004D3020"/>
    <w:rsid w:val="004D6674"/>
    <w:rsid w:val="004D71D6"/>
    <w:rsid w:val="004E375D"/>
    <w:rsid w:val="004E47C3"/>
    <w:rsid w:val="004F47F2"/>
    <w:rsid w:val="004F5C72"/>
    <w:rsid w:val="004F783A"/>
    <w:rsid w:val="00500527"/>
    <w:rsid w:val="005020BD"/>
    <w:rsid w:val="005041BB"/>
    <w:rsid w:val="00505121"/>
    <w:rsid w:val="00507A1F"/>
    <w:rsid w:val="00510FBC"/>
    <w:rsid w:val="00513D89"/>
    <w:rsid w:val="00514EEF"/>
    <w:rsid w:val="0052112C"/>
    <w:rsid w:val="00522B7F"/>
    <w:rsid w:val="00526AE7"/>
    <w:rsid w:val="00527D1D"/>
    <w:rsid w:val="005300A0"/>
    <w:rsid w:val="005315D5"/>
    <w:rsid w:val="00532CEE"/>
    <w:rsid w:val="00533149"/>
    <w:rsid w:val="005362D3"/>
    <w:rsid w:val="00537C08"/>
    <w:rsid w:val="00543265"/>
    <w:rsid w:val="0054436F"/>
    <w:rsid w:val="00544671"/>
    <w:rsid w:val="0054737A"/>
    <w:rsid w:val="00550107"/>
    <w:rsid w:val="00553F4E"/>
    <w:rsid w:val="0055406B"/>
    <w:rsid w:val="00560C43"/>
    <w:rsid w:val="00561326"/>
    <w:rsid w:val="00562206"/>
    <w:rsid w:val="0056418D"/>
    <w:rsid w:val="00566F7D"/>
    <w:rsid w:val="0056744E"/>
    <w:rsid w:val="00567463"/>
    <w:rsid w:val="00571069"/>
    <w:rsid w:val="00575805"/>
    <w:rsid w:val="005808D7"/>
    <w:rsid w:val="00583396"/>
    <w:rsid w:val="00585611"/>
    <w:rsid w:val="0058596C"/>
    <w:rsid w:val="0058693C"/>
    <w:rsid w:val="00591B41"/>
    <w:rsid w:val="0059271C"/>
    <w:rsid w:val="005963FA"/>
    <w:rsid w:val="005969C9"/>
    <w:rsid w:val="005A33B5"/>
    <w:rsid w:val="005A520D"/>
    <w:rsid w:val="005A53F6"/>
    <w:rsid w:val="005A636F"/>
    <w:rsid w:val="005A6F0B"/>
    <w:rsid w:val="005B2512"/>
    <w:rsid w:val="005B5062"/>
    <w:rsid w:val="005B5D72"/>
    <w:rsid w:val="005B7095"/>
    <w:rsid w:val="005C0743"/>
    <w:rsid w:val="005C3745"/>
    <w:rsid w:val="005C6BE9"/>
    <w:rsid w:val="005D15B0"/>
    <w:rsid w:val="005D1660"/>
    <w:rsid w:val="005D21A1"/>
    <w:rsid w:val="005D39A9"/>
    <w:rsid w:val="005E0FEA"/>
    <w:rsid w:val="005E4D6B"/>
    <w:rsid w:val="005E5DBB"/>
    <w:rsid w:val="005F0146"/>
    <w:rsid w:val="005F054F"/>
    <w:rsid w:val="005F10CE"/>
    <w:rsid w:val="005F160E"/>
    <w:rsid w:val="005F27D9"/>
    <w:rsid w:val="005F2A07"/>
    <w:rsid w:val="005F5459"/>
    <w:rsid w:val="006017BB"/>
    <w:rsid w:val="00602A89"/>
    <w:rsid w:val="00606297"/>
    <w:rsid w:val="00606A19"/>
    <w:rsid w:val="006103FC"/>
    <w:rsid w:val="006123A8"/>
    <w:rsid w:val="00612563"/>
    <w:rsid w:val="00614A9B"/>
    <w:rsid w:val="00615A08"/>
    <w:rsid w:val="006177B4"/>
    <w:rsid w:val="00620FF0"/>
    <w:rsid w:val="00621711"/>
    <w:rsid w:val="00621A81"/>
    <w:rsid w:val="00621B66"/>
    <w:rsid w:val="00623BB5"/>
    <w:rsid w:val="00625DAB"/>
    <w:rsid w:val="006342CE"/>
    <w:rsid w:val="006346A8"/>
    <w:rsid w:val="00636AD0"/>
    <w:rsid w:val="00641A98"/>
    <w:rsid w:val="006429CB"/>
    <w:rsid w:val="0064367F"/>
    <w:rsid w:val="00643795"/>
    <w:rsid w:val="00646244"/>
    <w:rsid w:val="006471C5"/>
    <w:rsid w:val="00647BBA"/>
    <w:rsid w:val="006512DA"/>
    <w:rsid w:val="00651F3A"/>
    <w:rsid w:val="0065533E"/>
    <w:rsid w:val="00655417"/>
    <w:rsid w:val="00656AE4"/>
    <w:rsid w:val="006628C1"/>
    <w:rsid w:val="0066375E"/>
    <w:rsid w:val="00664886"/>
    <w:rsid w:val="00664E78"/>
    <w:rsid w:val="00665141"/>
    <w:rsid w:val="00666240"/>
    <w:rsid w:val="00666E05"/>
    <w:rsid w:val="00667B9D"/>
    <w:rsid w:val="00667EC3"/>
    <w:rsid w:val="00670FE5"/>
    <w:rsid w:val="00674856"/>
    <w:rsid w:val="00676779"/>
    <w:rsid w:val="00676B16"/>
    <w:rsid w:val="006813D5"/>
    <w:rsid w:val="006836C9"/>
    <w:rsid w:val="00683D27"/>
    <w:rsid w:val="00684613"/>
    <w:rsid w:val="00686C44"/>
    <w:rsid w:val="00687E9E"/>
    <w:rsid w:val="006907BE"/>
    <w:rsid w:val="00692DCA"/>
    <w:rsid w:val="0069439C"/>
    <w:rsid w:val="00695443"/>
    <w:rsid w:val="006A5C02"/>
    <w:rsid w:val="006A73FB"/>
    <w:rsid w:val="006B0EE3"/>
    <w:rsid w:val="006B4C61"/>
    <w:rsid w:val="006B6094"/>
    <w:rsid w:val="006C11E3"/>
    <w:rsid w:val="006C1334"/>
    <w:rsid w:val="006C235F"/>
    <w:rsid w:val="006C3B0A"/>
    <w:rsid w:val="006C562E"/>
    <w:rsid w:val="006C61B8"/>
    <w:rsid w:val="006C6CE5"/>
    <w:rsid w:val="006C6FEB"/>
    <w:rsid w:val="006D139A"/>
    <w:rsid w:val="006D1A57"/>
    <w:rsid w:val="006D2FDA"/>
    <w:rsid w:val="006E048B"/>
    <w:rsid w:val="006E1A87"/>
    <w:rsid w:val="006E21A7"/>
    <w:rsid w:val="006F1BD0"/>
    <w:rsid w:val="006F3B40"/>
    <w:rsid w:val="006F5C43"/>
    <w:rsid w:val="006F61BE"/>
    <w:rsid w:val="006F6C9A"/>
    <w:rsid w:val="00700E6E"/>
    <w:rsid w:val="0070233A"/>
    <w:rsid w:val="00703EC3"/>
    <w:rsid w:val="00704502"/>
    <w:rsid w:val="007047BF"/>
    <w:rsid w:val="0070510F"/>
    <w:rsid w:val="0070606A"/>
    <w:rsid w:val="007065C9"/>
    <w:rsid w:val="007101AD"/>
    <w:rsid w:val="00712B7A"/>
    <w:rsid w:val="007139C5"/>
    <w:rsid w:val="00713EB4"/>
    <w:rsid w:val="007148B4"/>
    <w:rsid w:val="0071670F"/>
    <w:rsid w:val="00717B1D"/>
    <w:rsid w:val="00717DCB"/>
    <w:rsid w:val="00717F61"/>
    <w:rsid w:val="007200DD"/>
    <w:rsid w:val="0072033A"/>
    <w:rsid w:val="00721630"/>
    <w:rsid w:val="00721F0F"/>
    <w:rsid w:val="007225B7"/>
    <w:rsid w:val="007232AF"/>
    <w:rsid w:val="007371F1"/>
    <w:rsid w:val="00737F09"/>
    <w:rsid w:val="00740397"/>
    <w:rsid w:val="00740F22"/>
    <w:rsid w:val="0074168E"/>
    <w:rsid w:val="007421A7"/>
    <w:rsid w:val="007434B6"/>
    <w:rsid w:val="0074547B"/>
    <w:rsid w:val="0074731B"/>
    <w:rsid w:val="00752B58"/>
    <w:rsid w:val="00752D13"/>
    <w:rsid w:val="007537C2"/>
    <w:rsid w:val="007557E3"/>
    <w:rsid w:val="00755BF4"/>
    <w:rsid w:val="00765968"/>
    <w:rsid w:val="007662E9"/>
    <w:rsid w:val="00766355"/>
    <w:rsid w:val="00771E99"/>
    <w:rsid w:val="00773B69"/>
    <w:rsid w:val="00775EFE"/>
    <w:rsid w:val="0077707D"/>
    <w:rsid w:val="00784970"/>
    <w:rsid w:val="00785659"/>
    <w:rsid w:val="007857E7"/>
    <w:rsid w:val="0079023D"/>
    <w:rsid w:val="007911B4"/>
    <w:rsid w:val="00792E1C"/>
    <w:rsid w:val="00794639"/>
    <w:rsid w:val="00795C59"/>
    <w:rsid w:val="007A14B9"/>
    <w:rsid w:val="007A23B1"/>
    <w:rsid w:val="007A241D"/>
    <w:rsid w:val="007A3988"/>
    <w:rsid w:val="007A4CF9"/>
    <w:rsid w:val="007A5ABA"/>
    <w:rsid w:val="007A6F95"/>
    <w:rsid w:val="007A75CB"/>
    <w:rsid w:val="007A7E46"/>
    <w:rsid w:val="007B24EB"/>
    <w:rsid w:val="007B3389"/>
    <w:rsid w:val="007B5581"/>
    <w:rsid w:val="007B6CBD"/>
    <w:rsid w:val="007B7241"/>
    <w:rsid w:val="007B76A3"/>
    <w:rsid w:val="007C29DB"/>
    <w:rsid w:val="007C78EA"/>
    <w:rsid w:val="007D0843"/>
    <w:rsid w:val="007D0DF2"/>
    <w:rsid w:val="007D16F9"/>
    <w:rsid w:val="007D4883"/>
    <w:rsid w:val="007D4C93"/>
    <w:rsid w:val="007D7819"/>
    <w:rsid w:val="007E5FA0"/>
    <w:rsid w:val="007F0A80"/>
    <w:rsid w:val="007F0FE3"/>
    <w:rsid w:val="007F4A53"/>
    <w:rsid w:val="007F4B15"/>
    <w:rsid w:val="007F6753"/>
    <w:rsid w:val="007F7924"/>
    <w:rsid w:val="0080227B"/>
    <w:rsid w:val="008022D5"/>
    <w:rsid w:val="008027D4"/>
    <w:rsid w:val="00803D9E"/>
    <w:rsid w:val="008079A6"/>
    <w:rsid w:val="00810033"/>
    <w:rsid w:val="0081236B"/>
    <w:rsid w:val="0081329A"/>
    <w:rsid w:val="00814B88"/>
    <w:rsid w:val="00814E54"/>
    <w:rsid w:val="00815AB4"/>
    <w:rsid w:val="00815C86"/>
    <w:rsid w:val="00816628"/>
    <w:rsid w:val="008179C8"/>
    <w:rsid w:val="00821FF1"/>
    <w:rsid w:val="00822688"/>
    <w:rsid w:val="00823571"/>
    <w:rsid w:val="00826C2B"/>
    <w:rsid w:val="0083133D"/>
    <w:rsid w:val="0083260E"/>
    <w:rsid w:val="00833B13"/>
    <w:rsid w:val="00833FB8"/>
    <w:rsid w:val="008347BC"/>
    <w:rsid w:val="008349C6"/>
    <w:rsid w:val="00835BEB"/>
    <w:rsid w:val="008451D1"/>
    <w:rsid w:val="00850815"/>
    <w:rsid w:val="00850947"/>
    <w:rsid w:val="00851743"/>
    <w:rsid w:val="00851A91"/>
    <w:rsid w:val="00852901"/>
    <w:rsid w:val="00852D28"/>
    <w:rsid w:val="008530D7"/>
    <w:rsid w:val="008533C4"/>
    <w:rsid w:val="00856080"/>
    <w:rsid w:val="00856556"/>
    <w:rsid w:val="0085717C"/>
    <w:rsid w:val="00857300"/>
    <w:rsid w:val="00861532"/>
    <w:rsid w:val="0086444D"/>
    <w:rsid w:val="008663E2"/>
    <w:rsid w:val="0087505B"/>
    <w:rsid w:val="00875CFD"/>
    <w:rsid w:val="00876631"/>
    <w:rsid w:val="0088004D"/>
    <w:rsid w:val="008818BA"/>
    <w:rsid w:val="00882C18"/>
    <w:rsid w:val="00887B3A"/>
    <w:rsid w:val="008956F2"/>
    <w:rsid w:val="008A0C84"/>
    <w:rsid w:val="008A260B"/>
    <w:rsid w:val="008A280B"/>
    <w:rsid w:val="008A2AF0"/>
    <w:rsid w:val="008A3BFE"/>
    <w:rsid w:val="008A4890"/>
    <w:rsid w:val="008A5578"/>
    <w:rsid w:val="008A55F8"/>
    <w:rsid w:val="008A6484"/>
    <w:rsid w:val="008B4372"/>
    <w:rsid w:val="008C0246"/>
    <w:rsid w:val="008C103F"/>
    <w:rsid w:val="008C386E"/>
    <w:rsid w:val="008C3F92"/>
    <w:rsid w:val="008C5A88"/>
    <w:rsid w:val="008C7422"/>
    <w:rsid w:val="008C7CF7"/>
    <w:rsid w:val="008D0373"/>
    <w:rsid w:val="008D0DDD"/>
    <w:rsid w:val="008D1685"/>
    <w:rsid w:val="008D5383"/>
    <w:rsid w:val="008D6F24"/>
    <w:rsid w:val="008D722E"/>
    <w:rsid w:val="008D7299"/>
    <w:rsid w:val="008D7D1D"/>
    <w:rsid w:val="008E0DAF"/>
    <w:rsid w:val="008E128B"/>
    <w:rsid w:val="008E2007"/>
    <w:rsid w:val="008E2B3E"/>
    <w:rsid w:val="008E3FAB"/>
    <w:rsid w:val="008E6B18"/>
    <w:rsid w:val="008E72EF"/>
    <w:rsid w:val="008E7DD4"/>
    <w:rsid w:val="008F0716"/>
    <w:rsid w:val="008F0725"/>
    <w:rsid w:val="008F2F0C"/>
    <w:rsid w:val="00901319"/>
    <w:rsid w:val="0090223E"/>
    <w:rsid w:val="00903BC2"/>
    <w:rsid w:val="00905B31"/>
    <w:rsid w:val="009104EF"/>
    <w:rsid w:val="009120C9"/>
    <w:rsid w:val="00912539"/>
    <w:rsid w:val="00916620"/>
    <w:rsid w:val="00920D7C"/>
    <w:rsid w:val="009248FF"/>
    <w:rsid w:val="009249DC"/>
    <w:rsid w:val="009252A2"/>
    <w:rsid w:val="00925821"/>
    <w:rsid w:val="00925E75"/>
    <w:rsid w:val="00927029"/>
    <w:rsid w:val="0093064F"/>
    <w:rsid w:val="00930B1C"/>
    <w:rsid w:val="009313AA"/>
    <w:rsid w:val="00932344"/>
    <w:rsid w:val="00932BF6"/>
    <w:rsid w:val="00932D39"/>
    <w:rsid w:val="00933734"/>
    <w:rsid w:val="00935E0C"/>
    <w:rsid w:val="009377C5"/>
    <w:rsid w:val="0094187A"/>
    <w:rsid w:val="00941CD9"/>
    <w:rsid w:val="00942FC0"/>
    <w:rsid w:val="009435CD"/>
    <w:rsid w:val="00943D48"/>
    <w:rsid w:val="0095065D"/>
    <w:rsid w:val="00960E8D"/>
    <w:rsid w:val="009620AB"/>
    <w:rsid w:val="00965F78"/>
    <w:rsid w:val="009663B9"/>
    <w:rsid w:val="00966DD7"/>
    <w:rsid w:val="009706B7"/>
    <w:rsid w:val="00973708"/>
    <w:rsid w:val="00977BFD"/>
    <w:rsid w:val="009826FD"/>
    <w:rsid w:val="00982ABB"/>
    <w:rsid w:val="00990E27"/>
    <w:rsid w:val="00990EED"/>
    <w:rsid w:val="00991269"/>
    <w:rsid w:val="00992653"/>
    <w:rsid w:val="00993043"/>
    <w:rsid w:val="00993148"/>
    <w:rsid w:val="00994FFD"/>
    <w:rsid w:val="009A058F"/>
    <w:rsid w:val="009A15F5"/>
    <w:rsid w:val="009A2298"/>
    <w:rsid w:val="009A4500"/>
    <w:rsid w:val="009A4751"/>
    <w:rsid w:val="009A4833"/>
    <w:rsid w:val="009A4A03"/>
    <w:rsid w:val="009A53A7"/>
    <w:rsid w:val="009A737B"/>
    <w:rsid w:val="009B3606"/>
    <w:rsid w:val="009B3FB2"/>
    <w:rsid w:val="009B43FC"/>
    <w:rsid w:val="009B4FF4"/>
    <w:rsid w:val="009B5F1A"/>
    <w:rsid w:val="009B6C65"/>
    <w:rsid w:val="009C47EA"/>
    <w:rsid w:val="009C4C3D"/>
    <w:rsid w:val="009C6591"/>
    <w:rsid w:val="009D077A"/>
    <w:rsid w:val="009D2531"/>
    <w:rsid w:val="009D3A60"/>
    <w:rsid w:val="009D5133"/>
    <w:rsid w:val="009D5AC3"/>
    <w:rsid w:val="009D63DF"/>
    <w:rsid w:val="009D660B"/>
    <w:rsid w:val="009E0661"/>
    <w:rsid w:val="009E09B2"/>
    <w:rsid w:val="009E0C45"/>
    <w:rsid w:val="009E18FF"/>
    <w:rsid w:val="009E3993"/>
    <w:rsid w:val="009E465D"/>
    <w:rsid w:val="009E7813"/>
    <w:rsid w:val="009F1C9E"/>
    <w:rsid w:val="009F26BC"/>
    <w:rsid w:val="009F4D6C"/>
    <w:rsid w:val="009F5346"/>
    <w:rsid w:val="00A003B7"/>
    <w:rsid w:val="00A020EA"/>
    <w:rsid w:val="00A024B6"/>
    <w:rsid w:val="00A02BC7"/>
    <w:rsid w:val="00A04329"/>
    <w:rsid w:val="00A05A8E"/>
    <w:rsid w:val="00A071A3"/>
    <w:rsid w:val="00A12796"/>
    <w:rsid w:val="00A139F8"/>
    <w:rsid w:val="00A205F1"/>
    <w:rsid w:val="00A242D4"/>
    <w:rsid w:val="00A25338"/>
    <w:rsid w:val="00A308BF"/>
    <w:rsid w:val="00A32235"/>
    <w:rsid w:val="00A343D1"/>
    <w:rsid w:val="00A343D7"/>
    <w:rsid w:val="00A3577E"/>
    <w:rsid w:val="00A35A59"/>
    <w:rsid w:val="00A35E29"/>
    <w:rsid w:val="00A40947"/>
    <w:rsid w:val="00A41768"/>
    <w:rsid w:val="00A43EBC"/>
    <w:rsid w:val="00A51D08"/>
    <w:rsid w:val="00A54258"/>
    <w:rsid w:val="00A55EAA"/>
    <w:rsid w:val="00A6037F"/>
    <w:rsid w:val="00A60602"/>
    <w:rsid w:val="00A6201D"/>
    <w:rsid w:val="00A667C1"/>
    <w:rsid w:val="00A66D74"/>
    <w:rsid w:val="00A70385"/>
    <w:rsid w:val="00A72456"/>
    <w:rsid w:val="00A726D7"/>
    <w:rsid w:val="00A80D26"/>
    <w:rsid w:val="00A856A2"/>
    <w:rsid w:val="00A96EAE"/>
    <w:rsid w:val="00A97631"/>
    <w:rsid w:val="00AA0425"/>
    <w:rsid w:val="00AA3AAB"/>
    <w:rsid w:val="00AA6650"/>
    <w:rsid w:val="00AB1081"/>
    <w:rsid w:val="00AB2628"/>
    <w:rsid w:val="00AB3616"/>
    <w:rsid w:val="00AB719D"/>
    <w:rsid w:val="00AC0139"/>
    <w:rsid w:val="00AC41FC"/>
    <w:rsid w:val="00AD290A"/>
    <w:rsid w:val="00AE4561"/>
    <w:rsid w:val="00AF56DA"/>
    <w:rsid w:val="00AF5FBC"/>
    <w:rsid w:val="00B0042B"/>
    <w:rsid w:val="00B00494"/>
    <w:rsid w:val="00B016F6"/>
    <w:rsid w:val="00B027DF"/>
    <w:rsid w:val="00B047DF"/>
    <w:rsid w:val="00B07984"/>
    <w:rsid w:val="00B11C83"/>
    <w:rsid w:val="00B131D5"/>
    <w:rsid w:val="00B134B1"/>
    <w:rsid w:val="00B14A72"/>
    <w:rsid w:val="00B15F68"/>
    <w:rsid w:val="00B1720F"/>
    <w:rsid w:val="00B31B27"/>
    <w:rsid w:val="00B32AB3"/>
    <w:rsid w:val="00B33CB9"/>
    <w:rsid w:val="00B34A87"/>
    <w:rsid w:val="00B35A05"/>
    <w:rsid w:val="00B4222F"/>
    <w:rsid w:val="00B42A37"/>
    <w:rsid w:val="00B43544"/>
    <w:rsid w:val="00B43825"/>
    <w:rsid w:val="00B45473"/>
    <w:rsid w:val="00B4597C"/>
    <w:rsid w:val="00B4795E"/>
    <w:rsid w:val="00B507FA"/>
    <w:rsid w:val="00B55310"/>
    <w:rsid w:val="00B558BC"/>
    <w:rsid w:val="00B55C0C"/>
    <w:rsid w:val="00B56CBA"/>
    <w:rsid w:val="00B60BBF"/>
    <w:rsid w:val="00B6254C"/>
    <w:rsid w:val="00B64543"/>
    <w:rsid w:val="00B64AA4"/>
    <w:rsid w:val="00B6731A"/>
    <w:rsid w:val="00B727D3"/>
    <w:rsid w:val="00B72E72"/>
    <w:rsid w:val="00B7453B"/>
    <w:rsid w:val="00B774A7"/>
    <w:rsid w:val="00B812C9"/>
    <w:rsid w:val="00B83149"/>
    <w:rsid w:val="00B8475F"/>
    <w:rsid w:val="00B852E3"/>
    <w:rsid w:val="00B85856"/>
    <w:rsid w:val="00B85CBC"/>
    <w:rsid w:val="00B8697D"/>
    <w:rsid w:val="00B9223C"/>
    <w:rsid w:val="00BA05BE"/>
    <w:rsid w:val="00BA2415"/>
    <w:rsid w:val="00BA5EE1"/>
    <w:rsid w:val="00BB0E83"/>
    <w:rsid w:val="00BB1C24"/>
    <w:rsid w:val="00BB25C6"/>
    <w:rsid w:val="00BB27B7"/>
    <w:rsid w:val="00BB42EF"/>
    <w:rsid w:val="00BB4C9D"/>
    <w:rsid w:val="00BC4F15"/>
    <w:rsid w:val="00BC6B9E"/>
    <w:rsid w:val="00BD3255"/>
    <w:rsid w:val="00BD3B69"/>
    <w:rsid w:val="00BD5336"/>
    <w:rsid w:val="00BD75CF"/>
    <w:rsid w:val="00BD78D4"/>
    <w:rsid w:val="00BE18C0"/>
    <w:rsid w:val="00BE3241"/>
    <w:rsid w:val="00BE4535"/>
    <w:rsid w:val="00BE5A0B"/>
    <w:rsid w:val="00BE5EBB"/>
    <w:rsid w:val="00BE6FD9"/>
    <w:rsid w:val="00BE77EA"/>
    <w:rsid w:val="00BE78A0"/>
    <w:rsid w:val="00BE7B1D"/>
    <w:rsid w:val="00BF15AF"/>
    <w:rsid w:val="00BF32A6"/>
    <w:rsid w:val="00BF6830"/>
    <w:rsid w:val="00C01612"/>
    <w:rsid w:val="00C0213A"/>
    <w:rsid w:val="00C02705"/>
    <w:rsid w:val="00C03725"/>
    <w:rsid w:val="00C045F4"/>
    <w:rsid w:val="00C053B2"/>
    <w:rsid w:val="00C07336"/>
    <w:rsid w:val="00C13310"/>
    <w:rsid w:val="00C135B4"/>
    <w:rsid w:val="00C14388"/>
    <w:rsid w:val="00C16BD9"/>
    <w:rsid w:val="00C2033A"/>
    <w:rsid w:val="00C22769"/>
    <w:rsid w:val="00C23096"/>
    <w:rsid w:val="00C24CF9"/>
    <w:rsid w:val="00C27FDC"/>
    <w:rsid w:val="00C32F60"/>
    <w:rsid w:val="00C353A6"/>
    <w:rsid w:val="00C36147"/>
    <w:rsid w:val="00C36F27"/>
    <w:rsid w:val="00C370D4"/>
    <w:rsid w:val="00C40C2F"/>
    <w:rsid w:val="00C41428"/>
    <w:rsid w:val="00C434D7"/>
    <w:rsid w:val="00C46616"/>
    <w:rsid w:val="00C47241"/>
    <w:rsid w:val="00C50033"/>
    <w:rsid w:val="00C50410"/>
    <w:rsid w:val="00C51A9C"/>
    <w:rsid w:val="00C55C13"/>
    <w:rsid w:val="00C560C8"/>
    <w:rsid w:val="00C60745"/>
    <w:rsid w:val="00C608B8"/>
    <w:rsid w:val="00C610EA"/>
    <w:rsid w:val="00C61310"/>
    <w:rsid w:val="00C61FB9"/>
    <w:rsid w:val="00C63D00"/>
    <w:rsid w:val="00C655EB"/>
    <w:rsid w:val="00C66ECA"/>
    <w:rsid w:val="00C70787"/>
    <w:rsid w:val="00C71BAA"/>
    <w:rsid w:val="00C75711"/>
    <w:rsid w:val="00C83102"/>
    <w:rsid w:val="00C8776E"/>
    <w:rsid w:val="00C90CCC"/>
    <w:rsid w:val="00C91062"/>
    <w:rsid w:val="00C92A9F"/>
    <w:rsid w:val="00C95C6F"/>
    <w:rsid w:val="00C97D9A"/>
    <w:rsid w:val="00CA19F2"/>
    <w:rsid w:val="00CA4F62"/>
    <w:rsid w:val="00CB0D8C"/>
    <w:rsid w:val="00CB7157"/>
    <w:rsid w:val="00CC1A58"/>
    <w:rsid w:val="00CC292E"/>
    <w:rsid w:val="00CC3397"/>
    <w:rsid w:val="00CC5793"/>
    <w:rsid w:val="00CD16B7"/>
    <w:rsid w:val="00CD524D"/>
    <w:rsid w:val="00CF1D7A"/>
    <w:rsid w:val="00CF679F"/>
    <w:rsid w:val="00D00082"/>
    <w:rsid w:val="00D025F8"/>
    <w:rsid w:val="00D026E1"/>
    <w:rsid w:val="00D0416D"/>
    <w:rsid w:val="00D055F6"/>
    <w:rsid w:val="00D059A0"/>
    <w:rsid w:val="00D065C7"/>
    <w:rsid w:val="00D15E36"/>
    <w:rsid w:val="00D17C99"/>
    <w:rsid w:val="00D2101E"/>
    <w:rsid w:val="00D2393C"/>
    <w:rsid w:val="00D25A82"/>
    <w:rsid w:val="00D260AE"/>
    <w:rsid w:val="00D34D04"/>
    <w:rsid w:val="00D36923"/>
    <w:rsid w:val="00D36E0A"/>
    <w:rsid w:val="00D40F59"/>
    <w:rsid w:val="00D45799"/>
    <w:rsid w:val="00D5077E"/>
    <w:rsid w:val="00D51A56"/>
    <w:rsid w:val="00D539FC"/>
    <w:rsid w:val="00D55DDA"/>
    <w:rsid w:val="00D57E17"/>
    <w:rsid w:val="00D60418"/>
    <w:rsid w:val="00D62D96"/>
    <w:rsid w:val="00D641B5"/>
    <w:rsid w:val="00D70F96"/>
    <w:rsid w:val="00D75F01"/>
    <w:rsid w:val="00D842E5"/>
    <w:rsid w:val="00D84CC5"/>
    <w:rsid w:val="00D853AA"/>
    <w:rsid w:val="00D85EC0"/>
    <w:rsid w:val="00D86B89"/>
    <w:rsid w:val="00D87092"/>
    <w:rsid w:val="00D95F78"/>
    <w:rsid w:val="00DA4A94"/>
    <w:rsid w:val="00DA5497"/>
    <w:rsid w:val="00DA5C4F"/>
    <w:rsid w:val="00DA5F04"/>
    <w:rsid w:val="00DA5FD9"/>
    <w:rsid w:val="00DA62E9"/>
    <w:rsid w:val="00DB4408"/>
    <w:rsid w:val="00DB69A0"/>
    <w:rsid w:val="00DC259E"/>
    <w:rsid w:val="00DC2A9E"/>
    <w:rsid w:val="00DD2355"/>
    <w:rsid w:val="00DD24E3"/>
    <w:rsid w:val="00DD2A62"/>
    <w:rsid w:val="00DE209D"/>
    <w:rsid w:val="00DE304A"/>
    <w:rsid w:val="00DE51A4"/>
    <w:rsid w:val="00DE5ABA"/>
    <w:rsid w:val="00DF1850"/>
    <w:rsid w:val="00DF1852"/>
    <w:rsid w:val="00DF33A4"/>
    <w:rsid w:val="00DF4AFE"/>
    <w:rsid w:val="00DF4C53"/>
    <w:rsid w:val="00DF533F"/>
    <w:rsid w:val="00DF6029"/>
    <w:rsid w:val="00E00765"/>
    <w:rsid w:val="00E00FE6"/>
    <w:rsid w:val="00E04DA2"/>
    <w:rsid w:val="00E04EEF"/>
    <w:rsid w:val="00E07C64"/>
    <w:rsid w:val="00E103B0"/>
    <w:rsid w:val="00E12835"/>
    <w:rsid w:val="00E14D62"/>
    <w:rsid w:val="00E20F06"/>
    <w:rsid w:val="00E22194"/>
    <w:rsid w:val="00E249E7"/>
    <w:rsid w:val="00E254C7"/>
    <w:rsid w:val="00E25B6B"/>
    <w:rsid w:val="00E25FF7"/>
    <w:rsid w:val="00E262EC"/>
    <w:rsid w:val="00E30A60"/>
    <w:rsid w:val="00E345F6"/>
    <w:rsid w:val="00E3626D"/>
    <w:rsid w:val="00E40430"/>
    <w:rsid w:val="00E40FB4"/>
    <w:rsid w:val="00E429D5"/>
    <w:rsid w:val="00E43BE5"/>
    <w:rsid w:val="00E45436"/>
    <w:rsid w:val="00E462CD"/>
    <w:rsid w:val="00E46E3C"/>
    <w:rsid w:val="00E47237"/>
    <w:rsid w:val="00E52575"/>
    <w:rsid w:val="00E52932"/>
    <w:rsid w:val="00E53368"/>
    <w:rsid w:val="00E53C79"/>
    <w:rsid w:val="00E54C01"/>
    <w:rsid w:val="00E55372"/>
    <w:rsid w:val="00E6059C"/>
    <w:rsid w:val="00E61F22"/>
    <w:rsid w:val="00E63C30"/>
    <w:rsid w:val="00E65186"/>
    <w:rsid w:val="00E6739E"/>
    <w:rsid w:val="00E67942"/>
    <w:rsid w:val="00E70A4C"/>
    <w:rsid w:val="00E730A1"/>
    <w:rsid w:val="00E74F7E"/>
    <w:rsid w:val="00E75EE3"/>
    <w:rsid w:val="00E834F1"/>
    <w:rsid w:val="00E83541"/>
    <w:rsid w:val="00E8407B"/>
    <w:rsid w:val="00E856FC"/>
    <w:rsid w:val="00E861B5"/>
    <w:rsid w:val="00E96D4D"/>
    <w:rsid w:val="00EA0780"/>
    <w:rsid w:val="00EA233E"/>
    <w:rsid w:val="00EA30FD"/>
    <w:rsid w:val="00EC2EBB"/>
    <w:rsid w:val="00EC40F6"/>
    <w:rsid w:val="00EC7B39"/>
    <w:rsid w:val="00ED0491"/>
    <w:rsid w:val="00ED1980"/>
    <w:rsid w:val="00ED4212"/>
    <w:rsid w:val="00ED641D"/>
    <w:rsid w:val="00ED6A86"/>
    <w:rsid w:val="00EE1530"/>
    <w:rsid w:val="00EE5787"/>
    <w:rsid w:val="00EF0E20"/>
    <w:rsid w:val="00EF1F53"/>
    <w:rsid w:val="00EF2A48"/>
    <w:rsid w:val="00EF6334"/>
    <w:rsid w:val="00F013CF"/>
    <w:rsid w:val="00F04477"/>
    <w:rsid w:val="00F117C0"/>
    <w:rsid w:val="00F14D8D"/>
    <w:rsid w:val="00F152EE"/>
    <w:rsid w:val="00F17ECB"/>
    <w:rsid w:val="00F232D9"/>
    <w:rsid w:val="00F24FFD"/>
    <w:rsid w:val="00F26222"/>
    <w:rsid w:val="00F31920"/>
    <w:rsid w:val="00F418CF"/>
    <w:rsid w:val="00F4406D"/>
    <w:rsid w:val="00F461DB"/>
    <w:rsid w:val="00F54812"/>
    <w:rsid w:val="00F5719A"/>
    <w:rsid w:val="00F604EC"/>
    <w:rsid w:val="00F70789"/>
    <w:rsid w:val="00F825B7"/>
    <w:rsid w:val="00F82A8A"/>
    <w:rsid w:val="00F84528"/>
    <w:rsid w:val="00F84E99"/>
    <w:rsid w:val="00F86AA9"/>
    <w:rsid w:val="00F8719B"/>
    <w:rsid w:val="00F90B6C"/>
    <w:rsid w:val="00F92750"/>
    <w:rsid w:val="00F92D80"/>
    <w:rsid w:val="00F93A48"/>
    <w:rsid w:val="00F95A55"/>
    <w:rsid w:val="00FA4039"/>
    <w:rsid w:val="00FA607A"/>
    <w:rsid w:val="00FA7AC8"/>
    <w:rsid w:val="00FB110F"/>
    <w:rsid w:val="00FB2990"/>
    <w:rsid w:val="00FB2B9E"/>
    <w:rsid w:val="00FB3628"/>
    <w:rsid w:val="00FB5497"/>
    <w:rsid w:val="00FB6577"/>
    <w:rsid w:val="00FC0101"/>
    <w:rsid w:val="00FC46A4"/>
    <w:rsid w:val="00FC6A00"/>
    <w:rsid w:val="00FD52E4"/>
    <w:rsid w:val="00FD63B0"/>
    <w:rsid w:val="00FE0B01"/>
    <w:rsid w:val="00FE0EBB"/>
    <w:rsid w:val="00FE2D6A"/>
    <w:rsid w:val="00FE2E4A"/>
    <w:rsid w:val="00FE47A3"/>
    <w:rsid w:val="00FE5015"/>
    <w:rsid w:val="00FE76CC"/>
    <w:rsid w:val="00FE7B82"/>
    <w:rsid w:val="00FF0764"/>
    <w:rsid w:val="00FF0902"/>
    <w:rsid w:val="00FF231E"/>
    <w:rsid w:val="00FF268D"/>
    <w:rsid w:val="00FF489C"/>
    <w:rsid w:val="00FF4B86"/>
    <w:rsid w:val="00FF6E83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53390"/>
  <w15:chartTrackingRefBased/>
  <w15:docId w15:val="{3A9158A4-4DBC-40A4-B941-5DBD4891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BFF"/>
    <w:pPr>
      <w:jc w:val="both"/>
    </w:pPr>
    <w:rPr>
      <w:rFonts w:ascii="Arial" w:hAnsi="Arial"/>
      <w:szCs w:val="22"/>
      <w:lang w:val="ru-RU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5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15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2A15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15DE"/>
    <w:rPr>
      <w:rFonts w:ascii="Arial" w:hAnsi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5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15D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B7157"/>
    <w:rPr>
      <w:color w:val="0000FF"/>
      <w:u w:val="single"/>
    </w:rPr>
  </w:style>
  <w:style w:type="character" w:styleId="Pogrubienie">
    <w:name w:val="Strong"/>
    <w:uiPriority w:val="22"/>
    <w:qFormat/>
    <w:rsid w:val="004F783A"/>
    <w:rPr>
      <w:b/>
      <w:bCs/>
    </w:rPr>
  </w:style>
  <w:style w:type="paragraph" w:styleId="Akapitzlist">
    <w:name w:val="List Paragraph"/>
    <w:basedOn w:val="Normalny"/>
    <w:uiPriority w:val="34"/>
    <w:qFormat/>
    <w:rsid w:val="0005230C"/>
    <w:pPr>
      <w:ind w:left="720"/>
      <w:jc w:val="left"/>
    </w:pPr>
    <w:rPr>
      <w:rFonts w:ascii="Calibri" w:hAnsi="Calibri"/>
      <w:color w:val="000000"/>
      <w:sz w:val="22"/>
      <w:lang w:val="pl-PL" w:eastAsia="pl-PL"/>
    </w:rPr>
  </w:style>
  <w:style w:type="paragraph" w:styleId="NormalnyWeb">
    <w:name w:val="Normal (Web)"/>
    <w:basedOn w:val="Normalny"/>
    <w:uiPriority w:val="99"/>
    <w:unhideWhenUsed/>
    <w:rsid w:val="007148B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4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7148B4"/>
    <w:rPr>
      <w:rFonts w:ascii="Courier New" w:hAnsi="Courier New" w:cs="Courier New"/>
      <w:color w:val="000000"/>
      <w:sz w:val="20"/>
      <w:szCs w:val="20"/>
      <w:lang w:val="pl-PL" w:eastAsia="pl-PL"/>
    </w:rPr>
  </w:style>
  <w:style w:type="paragraph" w:customStyle="1" w:styleId="Textbody">
    <w:name w:val="Text body"/>
    <w:basedOn w:val="Normalny"/>
    <w:rsid w:val="00383895"/>
    <w:pPr>
      <w:widowControl w:val="0"/>
      <w:suppressAutoHyphens/>
      <w:autoSpaceDN w:val="0"/>
      <w:spacing w:after="120"/>
      <w:jc w:val="left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  <w:style w:type="paragraph" w:customStyle="1" w:styleId="Default">
    <w:name w:val="Default"/>
    <w:rsid w:val="009D5133"/>
    <w:pPr>
      <w:autoSpaceDE w:val="0"/>
      <w:autoSpaceDN w:val="0"/>
      <w:adjustRightInd w:val="0"/>
    </w:pPr>
    <w:rPr>
      <w:rFonts w:ascii="Swis721LtEU" w:hAnsi="Swis721LtEU" w:cs="Swis721LtEU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rsid w:val="00B64AA4"/>
  </w:style>
  <w:style w:type="character" w:customStyle="1" w:styleId="im">
    <w:name w:val="im"/>
    <w:basedOn w:val="Domylnaczcionkaakapitu"/>
    <w:rsid w:val="000D65D5"/>
  </w:style>
  <w:style w:type="table" w:styleId="Tabela-Siatka">
    <w:name w:val="Table Grid"/>
    <w:basedOn w:val="Standardowy"/>
    <w:uiPriority w:val="59"/>
    <w:rsid w:val="00FE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3FB2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B3FB2"/>
    <w:rPr>
      <w:rFonts w:ascii="Arial" w:hAnsi="Arial"/>
      <w:lang w:val="ru-RU" w:eastAsia="en-US"/>
    </w:rPr>
  </w:style>
  <w:style w:type="character" w:styleId="Odwoanieprzypisukocowego">
    <w:name w:val="endnote reference"/>
    <w:uiPriority w:val="99"/>
    <w:semiHidden/>
    <w:unhideWhenUsed/>
    <w:rsid w:val="009B3FB2"/>
    <w:rPr>
      <w:vertAlign w:val="superscript"/>
    </w:rPr>
  </w:style>
  <w:style w:type="paragraph" w:styleId="Bezodstpw">
    <w:name w:val="No Spacing"/>
    <w:basedOn w:val="Normalny"/>
    <w:uiPriority w:val="1"/>
    <w:qFormat/>
    <w:rsid w:val="00CC57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onetix">
    <w:name w:val="onetix"/>
    <w:rsid w:val="00932D39"/>
  </w:style>
  <w:style w:type="character" w:styleId="Nierozpoznanawzmianka">
    <w:name w:val="Unresolved Mention"/>
    <w:uiPriority w:val="99"/>
    <w:semiHidden/>
    <w:unhideWhenUsed/>
    <w:rsid w:val="00602A89"/>
    <w:rPr>
      <w:color w:val="808080"/>
      <w:shd w:val="clear" w:color="auto" w:fill="E6E6E6"/>
    </w:rPr>
  </w:style>
  <w:style w:type="character" w:customStyle="1" w:styleId="m-3638663590005996648674452108-13112017">
    <w:name w:val="m_-3638663590005996648674452108-13112017"/>
    <w:rsid w:val="009F5346"/>
  </w:style>
  <w:style w:type="character" w:customStyle="1" w:styleId="Tytu1">
    <w:name w:val="Tytuł1"/>
    <w:rsid w:val="00D15E36"/>
  </w:style>
  <w:style w:type="paragraph" w:customStyle="1" w:styleId="Nagwek11">
    <w:name w:val="Nagłówek 11"/>
    <w:basedOn w:val="Normalny"/>
    <w:next w:val="Textbody"/>
    <w:rsid w:val="009B4FF4"/>
    <w:pPr>
      <w:keepNext/>
      <w:widowControl w:val="0"/>
      <w:suppressAutoHyphens/>
      <w:autoSpaceDN w:val="0"/>
      <w:spacing w:before="240" w:after="120"/>
      <w:jc w:val="left"/>
      <w:textAlignment w:val="baseline"/>
      <w:outlineLvl w:val="0"/>
    </w:pPr>
    <w:rPr>
      <w:rFonts w:ascii="Times New Roman" w:eastAsia="Lucida Sans Unicode" w:hAnsi="Times New Roman" w:cs="Mangal"/>
      <w:b/>
      <w:bCs/>
      <w:kern w:val="3"/>
      <w:sz w:val="48"/>
      <w:szCs w:val="48"/>
      <w:lang w:val="pl-PL" w:eastAsia="zh-CN" w:bidi="hi-IN"/>
    </w:rPr>
  </w:style>
  <w:style w:type="character" w:customStyle="1" w:styleId="StrongEmphasis">
    <w:name w:val="Strong Emphasis"/>
    <w:rsid w:val="009B4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nekpierwotny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8470-462C-4867-BC7B-BC75F3BF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5514</CharactersWithSpaces>
  <SharedDoc>false</SharedDoc>
  <HLinks>
    <vt:vector size="6" baseType="variant"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https://rynekpierwotny.pl/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</dc:creator>
  <cp:keywords/>
  <cp:lastModifiedBy>Mikołaj Ostrowski</cp:lastModifiedBy>
  <cp:revision>2</cp:revision>
  <cp:lastPrinted>2014-09-17T12:56:00Z</cp:lastPrinted>
  <dcterms:created xsi:type="dcterms:W3CDTF">2022-03-21T12:27:00Z</dcterms:created>
  <dcterms:modified xsi:type="dcterms:W3CDTF">2022-03-21T12:27:00Z</dcterms:modified>
</cp:coreProperties>
</file>